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0F86" w:rsidRPr="004D71C1" w:rsidRDefault="00550F86" w:rsidP="00550F86">
      <w:pPr>
        <w:jc w:val="both"/>
        <w:rPr>
          <w:rFonts w:ascii="Futura Md BT" w:hAnsi="Futura Md BT"/>
          <w:b/>
          <w:bCs/>
          <w:color w:val="000000"/>
          <w:spacing w:val="-8"/>
          <w:sz w:val="28"/>
          <w:szCs w:val="28"/>
          <w:shd w:val="clear" w:color="auto" w:fill="FFFFFF"/>
        </w:rPr>
      </w:pPr>
      <w:bookmarkStart w:id="0" w:name="_Hlk103339671"/>
      <w:r w:rsidRPr="004D71C1">
        <w:rPr>
          <w:rFonts w:ascii="Futura Md BT" w:hAnsi="Futura Md BT"/>
          <w:b/>
          <w:bCs/>
          <w:color w:val="000000"/>
          <w:spacing w:val="-8"/>
          <w:sz w:val="28"/>
          <w:szCs w:val="28"/>
          <w:shd w:val="clear" w:color="auto" w:fill="FFFFFF"/>
        </w:rPr>
        <w:t>GRUPPO FS, PIANO INDUSTRIALE 2022-2031: 190 MILIARDI</w:t>
      </w:r>
      <w:r>
        <w:rPr>
          <w:rFonts w:ascii="Futura Md BT" w:hAnsi="Futura Md BT"/>
          <w:b/>
          <w:bCs/>
          <w:color w:val="000000"/>
          <w:spacing w:val="-8"/>
          <w:sz w:val="28"/>
          <w:szCs w:val="28"/>
          <w:shd w:val="clear" w:color="auto" w:fill="FFFFFF"/>
        </w:rPr>
        <w:t xml:space="preserve"> PER UNO SVILUPPO SOSTENIBILE DI INFRASTRUTTURE E MOBILITÀ A SERVIZIO DEL PAESE</w:t>
      </w:r>
    </w:p>
    <w:p w:rsidR="00550F86" w:rsidRDefault="00550F86" w:rsidP="00550F86">
      <w:pPr>
        <w:jc w:val="both"/>
        <w:rPr>
          <w:rFonts w:ascii="Futura Md BT" w:hAnsi="Futura Md BT"/>
          <w:b/>
          <w:bCs/>
          <w:color w:val="000000"/>
          <w:sz w:val="28"/>
          <w:szCs w:val="28"/>
          <w:shd w:val="clear" w:color="auto" w:fill="FFFFFF"/>
        </w:rPr>
      </w:pPr>
    </w:p>
    <w:p w:rsidR="00550F86" w:rsidRPr="00813F5C" w:rsidRDefault="00550F86" w:rsidP="00550F86">
      <w:pPr>
        <w:numPr>
          <w:ilvl w:val="0"/>
          <w:numId w:val="38"/>
        </w:numPr>
        <w:jc w:val="both"/>
        <w:rPr>
          <w:szCs w:val="24"/>
        </w:rPr>
      </w:pPr>
      <w:r>
        <w:rPr>
          <w:rFonts w:ascii="Futura Md BT" w:hAnsi="Futura Md BT"/>
          <w:b/>
          <w:bCs/>
          <w:color w:val="000000"/>
          <w:szCs w:val="24"/>
          <w:shd w:val="clear" w:color="auto" w:fill="FFFFFF"/>
        </w:rPr>
        <w:t>presentato oggi a Roma dalla Presidente, Nicoletta Giadrossi e dall’Amministratore Delegato, Luigi Ferraris</w:t>
      </w:r>
    </w:p>
    <w:p w:rsidR="00550F86" w:rsidRPr="00813F5C" w:rsidRDefault="00550F86" w:rsidP="00550F86">
      <w:pPr>
        <w:numPr>
          <w:ilvl w:val="0"/>
          <w:numId w:val="38"/>
        </w:numPr>
        <w:jc w:val="both"/>
        <w:rPr>
          <w:rFonts w:ascii="Futura Md BT" w:hAnsi="Futura Md BT"/>
          <w:b/>
          <w:bCs/>
          <w:color w:val="000000"/>
          <w:szCs w:val="24"/>
          <w:shd w:val="clear" w:color="auto" w:fill="FFFFFF"/>
        </w:rPr>
      </w:pPr>
      <w:r>
        <w:rPr>
          <w:rFonts w:ascii="Futura Md BT" w:hAnsi="Futura Md BT"/>
          <w:b/>
          <w:bCs/>
          <w:color w:val="000000"/>
          <w:szCs w:val="24"/>
          <w:shd w:val="clear" w:color="auto" w:fill="FFFFFF"/>
        </w:rPr>
        <w:t>r</w:t>
      </w:r>
      <w:r w:rsidRPr="00813F5C">
        <w:rPr>
          <w:rFonts w:ascii="Futura Md BT" w:hAnsi="Futura Md BT"/>
          <w:b/>
          <w:bCs/>
          <w:color w:val="000000"/>
          <w:szCs w:val="24"/>
          <w:shd w:val="clear" w:color="auto" w:fill="FFFFFF"/>
        </w:rPr>
        <w:t>idefinizione della governance</w:t>
      </w:r>
      <w:r>
        <w:rPr>
          <w:rFonts w:ascii="Futura Md BT" w:hAnsi="Futura Md BT"/>
          <w:b/>
          <w:bCs/>
          <w:color w:val="000000"/>
          <w:szCs w:val="24"/>
          <w:shd w:val="clear" w:color="auto" w:fill="FFFFFF"/>
        </w:rPr>
        <w:t xml:space="preserve"> e </w:t>
      </w:r>
      <w:r w:rsidRPr="00E134C2">
        <w:rPr>
          <w:rFonts w:ascii="Futura Md BT" w:hAnsi="Futura Md BT"/>
          <w:b/>
          <w:bCs/>
          <w:color w:val="000000"/>
          <w:szCs w:val="24"/>
          <w:shd w:val="clear" w:color="auto" w:fill="FFFFFF"/>
        </w:rPr>
        <w:t xml:space="preserve">nuovo assetto organizzativo </w:t>
      </w:r>
      <w:r>
        <w:rPr>
          <w:rFonts w:ascii="Futura Md BT" w:hAnsi="Futura Md BT"/>
          <w:b/>
          <w:bCs/>
          <w:color w:val="000000"/>
          <w:szCs w:val="24"/>
          <w:shd w:val="clear" w:color="auto" w:fill="FFFFFF"/>
        </w:rPr>
        <w:t xml:space="preserve">delle società controllate aggregate </w:t>
      </w:r>
      <w:r w:rsidRPr="00E134C2">
        <w:rPr>
          <w:rFonts w:ascii="Futura Md BT" w:hAnsi="Futura Md BT"/>
          <w:b/>
          <w:bCs/>
          <w:color w:val="000000"/>
          <w:szCs w:val="24"/>
          <w:shd w:val="clear" w:color="auto" w:fill="FFFFFF"/>
        </w:rPr>
        <w:t>in quattro poli di business: “Infrastrutture”, “Passeggeri”, “Log</w:t>
      </w:r>
      <w:r>
        <w:rPr>
          <w:rFonts w:ascii="Futura Md BT" w:hAnsi="Futura Md BT"/>
          <w:b/>
          <w:bCs/>
          <w:color w:val="000000"/>
          <w:szCs w:val="24"/>
          <w:shd w:val="clear" w:color="auto" w:fill="FFFFFF"/>
        </w:rPr>
        <w:t xml:space="preserve">istica”, </w:t>
      </w:r>
      <w:r w:rsidRPr="00E134C2">
        <w:rPr>
          <w:rFonts w:ascii="Futura Md BT" w:hAnsi="Futura Md BT"/>
          <w:b/>
          <w:bCs/>
          <w:color w:val="000000"/>
          <w:szCs w:val="24"/>
          <w:shd w:val="clear" w:color="auto" w:fill="FFFFFF"/>
        </w:rPr>
        <w:t>“Urbano”</w:t>
      </w:r>
    </w:p>
    <w:p w:rsidR="00550F86" w:rsidRDefault="00550F86" w:rsidP="00550F86">
      <w:pPr>
        <w:numPr>
          <w:ilvl w:val="0"/>
          <w:numId w:val="38"/>
        </w:numPr>
        <w:jc w:val="both"/>
        <w:rPr>
          <w:rFonts w:ascii="Futura Md BT" w:hAnsi="Futura Md BT"/>
          <w:b/>
          <w:bCs/>
          <w:color w:val="000000"/>
          <w:szCs w:val="24"/>
          <w:shd w:val="clear" w:color="auto" w:fill="FFFFFF"/>
        </w:rPr>
      </w:pPr>
      <w:r>
        <w:rPr>
          <w:rFonts w:ascii="Futura Md BT" w:hAnsi="Futura Md BT"/>
          <w:b/>
          <w:bCs/>
          <w:color w:val="000000"/>
          <w:szCs w:val="24"/>
          <w:shd w:val="clear" w:color="auto" w:fill="FFFFFF"/>
        </w:rPr>
        <w:t xml:space="preserve">fattori abilitanti del piano: </w:t>
      </w:r>
      <w:r w:rsidRPr="00354783">
        <w:rPr>
          <w:rFonts w:ascii="Futura Md BT" w:hAnsi="Futura Md BT"/>
          <w:b/>
          <w:bCs/>
          <w:color w:val="000000"/>
          <w:szCs w:val="24"/>
          <w:shd w:val="clear" w:color="auto" w:fill="FFFFFF"/>
        </w:rPr>
        <w:t>innovazione, digitalizzazione</w:t>
      </w:r>
      <w:r>
        <w:rPr>
          <w:rFonts w:ascii="Futura Md BT" w:hAnsi="Futura Md BT"/>
          <w:b/>
          <w:bCs/>
          <w:color w:val="000000"/>
          <w:szCs w:val="24"/>
          <w:shd w:val="clear" w:color="auto" w:fill="FFFFFF"/>
        </w:rPr>
        <w:t xml:space="preserve"> e connettività,</w:t>
      </w:r>
      <w:r w:rsidRPr="00354783">
        <w:rPr>
          <w:rFonts w:ascii="Futura Md BT" w:hAnsi="Futura Md BT"/>
          <w:b/>
          <w:bCs/>
          <w:color w:val="000000"/>
          <w:szCs w:val="24"/>
          <w:shd w:val="clear" w:color="auto" w:fill="FFFFFF"/>
        </w:rPr>
        <w:t xml:space="preserve"> valorizzazione delle persone</w:t>
      </w:r>
    </w:p>
    <w:p w:rsidR="00550F86" w:rsidRPr="00D862D8" w:rsidRDefault="00550F86" w:rsidP="00550F86">
      <w:pPr>
        <w:numPr>
          <w:ilvl w:val="0"/>
          <w:numId w:val="38"/>
        </w:numPr>
        <w:jc w:val="both"/>
        <w:rPr>
          <w:rFonts w:ascii="Futura Md BT" w:hAnsi="Futura Md BT"/>
          <w:b/>
          <w:bCs/>
          <w:color w:val="000000"/>
          <w:szCs w:val="24"/>
          <w:shd w:val="clear" w:color="auto" w:fill="FFFFFF"/>
        </w:rPr>
      </w:pPr>
      <w:r w:rsidRPr="00D862D8">
        <w:rPr>
          <w:rFonts w:ascii="Futura Md BT" w:hAnsi="Futura Md BT"/>
          <w:b/>
          <w:bCs/>
          <w:color w:val="000000"/>
          <w:szCs w:val="24"/>
          <w:shd w:val="clear" w:color="auto" w:fill="FFFFFF"/>
        </w:rPr>
        <w:t xml:space="preserve">iniziative strategiche per </w:t>
      </w:r>
      <w:r>
        <w:rPr>
          <w:rFonts w:ascii="Futura Md BT" w:hAnsi="Futura Md BT"/>
          <w:b/>
          <w:bCs/>
          <w:color w:val="000000"/>
          <w:szCs w:val="24"/>
          <w:shd w:val="clear" w:color="auto" w:fill="FFFFFF"/>
        </w:rPr>
        <w:t xml:space="preserve">aumentare il grado di </w:t>
      </w:r>
      <w:r w:rsidRPr="00D862D8">
        <w:rPr>
          <w:rFonts w:ascii="Futura Md BT" w:hAnsi="Futura Md BT"/>
          <w:b/>
          <w:bCs/>
          <w:color w:val="000000"/>
          <w:szCs w:val="24"/>
          <w:shd w:val="clear" w:color="auto" w:fill="FFFFFF"/>
        </w:rPr>
        <w:t>autonomia energetica e</w:t>
      </w:r>
      <w:r>
        <w:rPr>
          <w:rFonts w:ascii="Futura Md BT" w:hAnsi="Futura Md BT"/>
          <w:b/>
          <w:bCs/>
          <w:color w:val="000000"/>
          <w:szCs w:val="24"/>
          <w:shd w:val="clear" w:color="auto" w:fill="FFFFFF"/>
        </w:rPr>
        <w:t xml:space="preserve"> </w:t>
      </w:r>
      <w:r w:rsidRPr="00D862D8">
        <w:rPr>
          <w:rFonts w:ascii="Futura Md BT" w:hAnsi="Futura Md BT"/>
          <w:b/>
          <w:bCs/>
          <w:color w:val="000000"/>
          <w:szCs w:val="24"/>
          <w:shd w:val="clear" w:color="auto" w:fill="FFFFFF"/>
        </w:rPr>
        <w:t>presidio unico sull</w:t>
      </w:r>
      <w:r>
        <w:rPr>
          <w:rFonts w:ascii="Futura Md BT" w:hAnsi="Futura Md BT"/>
          <w:b/>
          <w:bCs/>
          <w:color w:val="000000"/>
          <w:szCs w:val="24"/>
          <w:shd w:val="clear" w:color="auto" w:fill="FFFFFF"/>
        </w:rPr>
        <w:t xml:space="preserve">e </w:t>
      </w:r>
      <w:r w:rsidRPr="00D862D8">
        <w:rPr>
          <w:rFonts w:ascii="Futura Md BT" w:hAnsi="Futura Md BT"/>
          <w:b/>
          <w:bCs/>
          <w:color w:val="000000"/>
          <w:szCs w:val="24"/>
          <w:shd w:val="clear" w:color="auto" w:fill="FFFFFF"/>
        </w:rPr>
        <w:t>attività internazional</w:t>
      </w:r>
      <w:r>
        <w:rPr>
          <w:rFonts w:ascii="Futura Md BT" w:hAnsi="Futura Md BT"/>
          <w:b/>
          <w:bCs/>
          <w:color w:val="000000"/>
          <w:szCs w:val="24"/>
          <w:shd w:val="clear" w:color="auto" w:fill="FFFFFF"/>
        </w:rPr>
        <w:t>i</w:t>
      </w:r>
    </w:p>
    <w:p w:rsidR="00550F86" w:rsidRDefault="00550F86" w:rsidP="00550F86">
      <w:pPr>
        <w:numPr>
          <w:ilvl w:val="0"/>
          <w:numId w:val="38"/>
        </w:numPr>
        <w:jc w:val="both"/>
        <w:rPr>
          <w:rFonts w:ascii="Futura Md BT" w:hAnsi="Futura Md BT"/>
          <w:b/>
          <w:bCs/>
          <w:color w:val="000000"/>
          <w:szCs w:val="24"/>
          <w:shd w:val="clear" w:color="auto" w:fill="FFFFFF"/>
        </w:rPr>
      </w:pPr>
      <w:r>
        <w:rPr>
          <w:rFonts w:ascii="Futura Md BT" w:hAnsi="Futura Md BT"/>
          <w:b/>
          <w:bCs/>
          <w:color w:val="000000"/>
          <w:szCs w:val="24"/>
          <w:shd w:val="clear" w:color="auto" w:fill="FFFFFF"/>
        </w:rPr>
        <w:t>previste circa 40mila assunzioni nell’arco di piano</w:t>
      </w:r>
    </w:p>
    <w:p w:rsidR="00550F86" w:rsidRPr="00166141" w:rsidRDefault="00550F86" w:rsidP="00550F86">
      <w:pPr>
        <w:numPr>
          <w:ilvl w:val="0"/>
          <w:numId w:val="38"/>
        </w:numPr>
        <w:jc w:val="both"/>
        <w:rPr>
          <w:rFonts w:ascii="Futura Md BT" w:hAnsi="Futura Md BT"/>
          <w:b/>
          <w:bCs/>
          <w:color w:val="000000"/>
          <w:szCs w:val="24"/>
          <w:shd w:val="clear" w:color="auto" w:fill="FFFFFF"/>
        </w:rPr>
      </w:pPr>
      <w:r>
        <w:rPr>
          <w:rFonts w:ascii="Futura Md BT" w:hAnsi="Futura Md BT"/>
          <w:b/>
          <w:bCs/>
          <w:color w:val="000000"/>
          <w:szCs w:val="24"/>
          <w:shd w:val="clear" w:color="auto" w:fill="FFFFFF"/>
        </w:rPr>
        <w:t>al via la nuova campagna istituzionale “Un tempo nuovo”</w:t>
      </w:r>
    </w:p>
    <w:bookmarkEnd w:id="0"/>
    <w:p w:rsidR="00550F86" w:rsidRPr="00F06EA6" w:rsidRDefault="00550F86" w:rsidP="00550F86">
      <w:pPr>
        <w:jc w:val="both"/>
        <w:rPr>
          <w:rFonts w:ascii="Futura Md BT" w:hAnsi="Futura Md BT"/>
        </w:rPr>
      </w:pPr>
    </w:p>
    <w:p w:rsidR="00550F86" w:rsidRPr="00F06EA6" w:rsidRDefault="00550F86" w:rsidP="00550F86">
      <w:pPr>
        <w:jc w:val="both"/>
        <w:rPr>
          <w:rFonts w:ascii="Futura Md BT" w:hAnsi="Futura Md BT"/>
        </w:rPr>
      </w:pPr>
    </w:p>
    <w:p w:rsidR="00550F86" w:rsidRDefault="00550F86" w:rsidP="00550F86">
      <w:pPr>
        <w:pStyle w:val="Paragrafoelenco"/>
        <w:spacing w:after="0" w:line="240" w:lineRule="auto"/>
        <w:ind w:left="0"/>
        <w:contextualSpacing w:val="0"/>
        <w:jc w:val="both"/>
      </w:pPr>
      <w:r>
        <w:rPr>
          <w:rFonts w:ascii="Garamond" w:hAnsi="Garamond"/>
          <w:sz w:val="24"/>
          <w:szCs w:val="24"/>
          <w:lang w:eastAsia="it-IT"/>
        </w:rPr>
        <w:t>Roma, 16 maggio 2022</w:t>
      </w:r>
    </w:p>
    <w:p w:rsidR="00550F86" w:rsidRPr="00550F86" w:rsidRDefault="00550F86" w:rsidP="00550F86">
      <w:pPr>
        <w:pStyle w:val="NormaleWeb"/>
        <w:shd w:val="clear" w:color="auto" w:fill="FFFFFF"/>
        <w:spacing w:before="0" w:beforeAutospacing="0" w:after="0" w:afterAutospacing="0"/>
        <w:jc w:val="both"/>
        <w:rPr>
          <w:rFonts w:ascii="Garamond" w:hAnsi="Garamond"/>
        </w:rPr>
      </w:pP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color w:val="auto"/>
        </w:rPr>
      </w:pPr>
      <w:bookmarkStart w:id="1" w:name="_Hlk103336852"/>
      <w:r>
        <w:rPr>
          <w:rFonts w:ascii="Garamond" w:hAnsi="Garamond"/>
          <w:color w:val="auto"/>
        </w:rPr>
        <w:t xml:space="preserve">Una visione strategica e industriale di lungo periodo sostenuta da un piano di investimenti da oltre </w:t>
      </w:r>
      <w:r>
        <w:rPr>
          <w:rFonts w:ascii="Garamond" w:hAnsi="Garamond"/>
          <w:b/>
          <w:bCs/>
          <w:color w:val="auto"/>
        </w:rPr>
        <w:t>190</w:t>
      </w:r>
      <w:r w:rsidRPr="006D2190">
        <w:rPr>
          <w:rFonts w:ascii="Garamond" w:hAnsi="Garamond"/>
          <w:b/>
          <w:bCs/>
          <w:color w:val="auto"/>
        </w:rPr>
        <w:t xml:space="preserve"> miliardi</w:t>
      </w:r>
      <w:r>
        <w:rPr>
          <w:rFonts w:ascii="Garamond" w:hAnsi="Garamond"/>
          <w:color w:val="auto"/>
        </w:rPr>
        <w:t xml:space="preserve"> nei prossimi dieci anni</w:t>
      </w:r>
      <w:r w:rsidRPr="00FA4C0C">
        <w:rPr>
          <w:rFonts w:ascii="Garamond" w:hAnsi="Garamond"/>
          <w:color w:val="auto"/>
        </w:rPr>
        <w:t>.</w:t>
      </w:r>
      <w:r>
        <w:rPr>
          <w:rFonts w:ascii="Garamond" w:hAnsi="Garamond"/>
          <w:color w:val="auto"/>
        </w:rPr>
        <w:t xml:space="preserve"> Il </w:t>
      </w:r>
      <w:r w:rsidRPr="006D2190">
        <w:rPr>
          <w:rFonts w:ascii="Garamond" w:hAnsi="Garamond"/>
          <w:b/>
          <w:bCs/>
          <w:color w:val="auto"/>
        </w:rPr>
        <w:t>Piano Industriale 2022-2031</w:t>
      </w:r>
      <w:r>
        <w:rPr>
          <w:rFonts w:ascii="Garamond" w:hAnsi="Garamond"/>
          <w:color w:val="auto"/>
        </w:rPr>
        <w:t xml:space="preserve"> del Gruppo Ferrovie dello Stato Italiane, che prevede anche una profonda ridefinizione della governance e una nuova struttura organizzativa, è stato presentato oggi a Roma</w:t>
      </w:r>
      <w:r w:rsidRPr="00B579C5">
        <w:t xml:space="preserve"> </w:t>
      </w:r>
      <w:r>
        <w:rPr>
          <w:rFonts w:ascii="Garamond" w:hAnsi="Garamond"/>
          <w:color w:val="auto"/>
        </w:rPr>
        <w:t xml:space="preserve">dalla Presidente di FS Italiane, Nicoletta Giadrossi e dall’Amministratore Delegato, Luigi Ferraris. </w:t>
      </w: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color w:val="auto"/>
        </w:rPr>
      </w:pPr>
    </w:p>
    <w:p w:rsidR="00550F86" w:rsidRDefault="00550F86" w:rsidP="00550F86">
      <w:pPr>
        <w:pStyle w:val="Didefault"/>
        <w:spacing w:before="0" w:line="240" w:lineRule="auto"/>
        <w:jc w:val="both"/>
        <w:rPr>
          <w:rFonts w:ascii="Garamond" w:hAnsi="Garamond"/>
          <w:color w:val="auto"/>
        </w:rPr>
      </w:pPr>
      <w:r>
        <w:rPr>
          <w:rFonts w:ascii="Garamond" w:hAnsi="Garamond"/>
          <w:color w:val="auto"/>
        </w:rPr>
        <w:t xml:space="preserve">Il Piano decennale mira a dare </w:t>
      </w:r>
      <w:r w:rsidRPr="006D2190">
        <w:rPr>
          <w:rFonts w:ascii="Garamond" w:hAnsi="Garamond"/>
          <w:b/>
          <w:bCs/>
          <w:color w:val="auto"/>
        </w:rPr>
        <w:t>certezza di esecuzione</w:t>
      </w:r>
      <w:r>
        <w:rPr>
          <w:rFonts w:ascii="Garamond" w:hAnsi="Garamond"/>
          <w:color w:val="auto"/>
        </w:rPr>
        <w:t xml:space="preserve"> alle opere infrastrutturali nei tempi previsti; favorire il trasporto collettivo multimodale rispetto al trasporto privato; incrementare, fino a raddoppiare rispetto al 2019, il trasporto merci su ferro; </w:t>
      </w:r>
      <w:r w:rsidRPr="00F46C23">
        <w:rPr>
          <w:rFonts w:ascii="Garamond" w:hAnsi="Garamond"/>
          <w:color w:val="auto"/>
        </w:rPr>
        <w:t>rendere le infrastrutture ferroviarie e stradali più sostenibili, accessibili,  integrate efficacemente fra loro e resilienti</w:t>
      </w:r>
      <w:r>
        <w:rPr>
          <w:rFonts w:ascii="Garamond" w:hAnsi="Garamond"/>
          <w:color w:val="auto"/>
        </w:rPr>
        <w:t xml:space="preserve">, incrementandone la dotazione anche per ridurre </w:t>
      </w:r>
      <w:r w:rsidRPr="00E84B4A">
        <w:rPr>
          <w:rFonts w:ascii="Garamond" w:hAnsi="Garamond"/>
          <w:color w:val="auto"/>
        </w:rPr>
        <w:t xml:space="preserve">il gap tra </w:t>
      </w:r>
      <w:r>
        <w:rPr>
          <w:rFonts w:ascii="Garamond" w:hAnsi="Garamond"/>
          <w:color w:val="auto"/>
        </w:rPr>
        <w:t>n</w:t>
      </w:r>
      <w:r w:rsidRPr="00E84B4A">
        <w:rPr>
          <w:rFonts w:ascii="Garamond" w:hAnsi="Garamond"/>
          <w:color w:val="auto"/>
        </w:rPr>
        <w:t xml:space="preserve">ord e </w:t>
      </w:r>
      <w:r>
        <w:rPr>
          <w:rFonts w:ascii="Garamond" w:hAnsi="Garamond"/>
          <w:color w:val="auto"/>
        </w:rPr>
        <w:t>s</w:t>
      </w:r>
      <w:r w:rsidRPr="00E84B4A">
        <w:rPr>
          <w:rFonts w:ascii="Garamond" w:hAnsi="Garamond"/>
          <w:color w:val="auto"/>
        </w:rPr>
        <w:t xml:space="preserve">ud del </w:t>
      </w:r>
      <w:r>
        <w:rPr>
          <w:rFonts w:ascii="Garamond" w:hAnsi="Garamond"/>
          <w:color w:val="auto"/>
        </w:rPr>
        <w:t>P</w:t>
      </w:r>
      <w:r w:rsidRPr="00E84B4A">
        <w:rPr>
          <w:rFonts w:ascii="Garamond" w:hAnsi="Garamond"/>
          <w:color w:val="auto"/>
        </w:rPr>
        <w:t>aese</w:t>
      </w:r>
      <w:r>
        <w:rPr>
          <w:rFonts w:ascii="Garamond" w:hAnsi="Garamond"/>
          <w:color w:val="auto"/>
        </w:rPr>
        <w:t xml:space="preserve">; aumentare il grado di </w:t>
      </w:r>
      <w:r w:rsidRPr="006D2190">
        <w:rPr>
          <w:rFonts w:ascii="Garamond" w:hAnsi="Garamond"/>
          <w:b/>
          <w:bCs/>
          <w:color w:val="auto"/>
        </w:rPr>
        <w:t xml:space="preserve">autonomia energetica </w:t>
      </w:r>
      <w:r w:rsidRPr="009B3723">
        <w:rPr>
          <w:rFonts w:ascii="Garamond" w:hAnsi="Garamond"/>
          <w:color w:val="auto"/>
        </w:rPr>
        <w:t>del Gruppo</w:t>
      </w:r>
      <w:r>
        <w:rPr>
          <w:rFonts w:ascii="Garamond" w:hAnsi="Garamond"/>
          <w:color w:val="auto"/>
        </w:rPr>
        <w:t xml:space="preserve"> attraverso fonti rinnovabili e contribuire, anche in questo campo, alla transizione ecologica</w:t>
      </w:r>
      <w:r w:rsidRPr="009B3723">
        <w:rPr>
          <w:rFonts w:ascii="Garamond" w:hAnsi="Garamond"/>
          <w:color w:val="auto"/>
        </w:rPr>
        <w:t>.</w:t>
      </w: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color w:val="auto"/>
        </w:rPr>
      </w:pP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color w:val="auto"/>
        </w:rPr>
      </w:pPr>
      <w:r>
        <w:rPr>
          <w:rFonts w:ascii="Garamond" w:hAnsi="Garamond"/>
          <w:color w:val="auto"/>
        </w:rPr>
        <w:t>Per valorizzare a pieno le potenzialità di tutte le società del Gruppo e contribuire in maniera determinante ad uno sviluppo sostenibile del Paese segnato da eventi straordinari come la pandemia e i conflitti internazionali, è emersa l’esigenza di r</w:t>
      </w:r>
      <w:r w:rsidRPr="00EB464A">
        <w:rPr>
          <w:rFonts w:ascii="Garamond" w:hAnsi="Garamond"/>
          <w:color w:val="auto"/>
        </w:rPr>
        <w:t>idefinire la governance e rivedere l</w:t>
      </w:r>
      <w:r>
        <w:rPr>
          <w:rFonts w:ascii="Garamond" w:hAnsi="Garamond"/>
          <w:color w:val="auto"/>
        </w:rPr>
        <w:t xml:space="preserve">a struttura organizzativa </w:t>
      </w:r>
      <w:r w:rsidRPr="00751DFF">
        <w:rPr>
          <w:rFonts w:ascii="Garamond" w:hAnsi="Garamond"/>
          <w:color w:val="auto"/>
        </w:rPr>
        <w:t xml:space="preserve">in </w:t>
      </w:r>
      <w:r w:rsidRPr="009069B0">
        <w:rPr>
          <w:rFonts w:ascii="Garamond" w:hAnsi="Garamond"/>
          <w:b/>
          <w:bCs/>
          <w:color w:val="auto"/>
        </w:rPr>
        <w:t>quattro poli di business</w:t>
      </w:r>
      <w:r>
        <w:rPr>
          <w:rFonts w:ascii="Garamond" w:hAnsi="Garamond"/>
          <w:b/>
          <w:bCs/>
          <w:color w:val="auto"/>
        </w:rPr>
        <w:t xml:space="preserve">, </w:t>
      </w:r>
      <w:r>
        <w:rPr>
          <w:rFonts w:ascii="Garamond" w:hAnsi="Garamond"/>
          <w:color w:val="auto"/>
        </w:rPr>
        <w:t>o</w:t>
      </w:r>
      <w:r w:rsidRPr="00F733FA">
        <w:rPr>
          <w:rFonts w:ascii="Garamond" w:hAnsi="Garamond"/>
          <w:color w:val="auto"/>
        </w:rPr>
        <w:t>gnuno con chiari obiettivi strategici</w:t>
      </w:r>
      <w:r>
        <w:rPr>
          <w:rFonts w:ascii="Garamond" w:hAnsi="Garamond"/>
          <w:color w:val="auto"/>
        </w:rPr>
        <w:t>: “Infrastrutture”, “Passeggeri”, “Logistica” e “Urbano”.</w:t>
      </w: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color w:val="auto"/>
        </w:rPr>
      </w:pP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color w:val="auto"/>
        </w:rPr>
      </w:pPr>
      <w:r>
        <w:rPr>
          <w:rFonts w:ascii="Garamond" w:hAnsi="Garamond"/>
          <w:color w:val="auto"/>
        </w:rPr>
        <w:t xml:space="preserve">La nuova organizzazione mira a rafforzare </w:t>
      </w:r>
      <w:r w:rsidRPr="00CB1F80">
        <w:rPr>
          <w:rFonts w:ascii="Garamond" w:hAnsi="Garamond"/>
          <w:color w:val="auto"/>
        </w:rPr>
        <w:t>le sinergie</w:t>
      </w:r>
      <w:r>
        <w:rPr>
          <w:rFonts w:ascii="Garamond" w:hAnsi="Garamond"/>
          <w:color w:val="auto"/>
        </w:rPr>
        <w:t xml:space="preserve"> di tutte le aziende che operano nel Gruppo e ad aumentare la loro efficienza </w:t>
      </w:r>
      <w:r w:rsidRPr="00332CA0">
        <w:rPr>
          <w:rFonts w:ascii="Garamond" w:hAnsi="Garamond"/>
          <w:color w:val="auto"/>
        </w:rPr>
        <w:t>anche in ottica di pianificazione e progettazione</w:t>
      </w:r>
      <w:r>
        <w:rPr>
          <w:rFonts w:ascii="Garamond" w:hAnsi="Garamond"/>
          <w:color w:val="auto"/>
        </w:rPr>
        <w:t xml:space="preserve">. Hanno contribuito a delineare il nuovo riassetto societario anche lo scenario internazionale e le tensioni geopolitiche che stanno determinando una crescente inflazione, gli effetti della pandemia e quelli del cambiamento climatico sulle infrastrutture, </w:t>
      </w:r>
      <w:r>
        <w:rPr>
          <w:rFonts w:ascii="Garamond" w:hAnsi="Garamond"/>
          <w:color w:val="auto"/>
        </w:rPr>
        <w:lastRenderedPageBreak/>
        <w:t>il tutto unito alla consapevolezza del ruolo</w:t>
      </w:r>
      <w:r w:rsidRPr="002E03C8">
        <w:rPr>
          <w:rFonts w:ascii="Garamond" w:hAnsi="Garamond"/>
          <w:color w:val="auto"/>
        </w:rPr>
        <w:t xml:space="preserve"> </w:t>
      </w:r>
      <w:r>
        <w:rPr>
          <w:rFonts w:ascii="Garamond" w:hAnsi="Garamond"/>
          <w:color w:val="auto"/>
        </w:rPr>
        <w:t>che</w:t>
      </w:r>
      <w:r w:rsidRPr="002E03C8">
        <w:rPr>
          <w:rFonts w:ascii="Garamond" w:hAnsi="Garamond"/>
          <w:color w:val="auto"/>
        </w:rPr>
        <w:t xml:space="preserve"> </w:t>
      </w:r>
      <w:r>
        <w:rPr>
          <w:rFonts w:ascii="Garamond" w:hAnsi="Garamond"/>
          <w:color w:val="auto"/>
        </w:rPr>
        <w:t>il trasporto, la logistica e le infrastrutture possono svolgere per uno sviluppo sostenibile del Paese.</w:t>
      </w: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color w:val="auto"/>
        </w:rPr>
      </w:pP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color w:val="auto"/>
        </w:rPr>
      </w:pPr>
      <w:bookmarkStart w:id="2" w:name="_Hlk103090535"/>
      <w:r>
        <w:rPr>
          <w:rFonts w:ascii="Garamond" w:hAnsi="Garamond"/>
          <w:color w:val="auto"/>
        </w:rPr>
        <w:t xml:space="preserve">Fattori abilitanti del Piano Industriale 2022-2031, che ne dovranno sostenere l’attuazione, sono </w:t>
      </w:r>
      <w:r w:rsidRPr="00C97A34">
        <w:rPr>
          <w:rFonts w:ascii="Garamond" w:hAnsi="Garamond"/>
          <w:color w:val="auto"/>
        </w:rPr>
        <w:t>innovazione</w:t>
      </w:r>
      <w:r>
        <w:rPr>
          <w:rFonts w:ascii="Garamond" w:hAnsi="Garamond"/>
          <w:color w:val="auto"/>
        </w:rPr>
        <w:t>, digitalizzazione, connettività e valorizzazione delle persone del Gruppo.</w:t>
      </w:r>
      <w:bookmarkEnd w:id="2"/>
      <w:r w:rsidRPr="00C97A34">
        <w:rPr>
          <w:rFonts w:ascii="Garamond" w:hAnsi="Garamond"/>
          <w:color w:val="auto"/>
        </w:rPr>
        <w:t xml:space="preserve"> </w:t>
      </w:r>
    </w:p>
    <w:p w:rsidR="00550F86" w:rsidRPr="00F733FA"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color w:val="auto"/>
        </w:rPr>
      </w:pPr>
    </w:p>
    <w:p w:rsidR="00550F86" w:rsidRPr="00354783"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color w:val="auto"/>
        </w:rPr>
      </w:pPr>
      <w:r>
        <w:rPr>
          <w:rFonts w:ascii="Garamond" w:hAnsi="Garamond"/>
          <w:color w:val="auto"/>
        </w:rPr>
        <w:t>A</w:t>
      </w:r>
      <w:r w:rsidRPr="009B3723">
        <w:rPr>
          <w:rFonts w:ascii="Garamond" w:hAnsi="Garamond"/>
          <w:color w:val="auto"/>
        </w:rPr>
        <w:t xml:space="preserve">ttenzione particolare alla </w:t>
      </w:r>
      <w:r w:rsidRPr="00682B69">
        <w:rPr>
          <w:rFonts w:ascii="Garamond" w:hAnsi="Garamond"/>
          <w:b/>
          <w:bCs/>
          <w:color w:val="auto"/>
        </w:rPr>
        <w:t>transizione ecologica</w:t>
      </w:r>
      <w:r w:rsidRPr="00682B69">
        <w:rPr>
          <w:rFonts w:ascii="Garamond" w:hAnsi="Garamond"/>
          <w:color w:val="auto"/>
        </w:rPr>
        <w:t>,</w:t>
      </w:r>
      <w:r w:rsidRPr="009B3723">
        <w:rPr>
          <w:rFonts w:ascii="Garamond" w:hAnsi="Garamond"/>
          <w:color w:val="auto"/>
        </w:rPr>
        <w:t xml:space="preserve"> con </w:t>
      </w:r>
      <w:r>
        <w:rPr>
          <w:rFonts w:ascii="Garamond" w:hAnsi="Garamond"/>
          <w:color w:val="auto"/>
        </w:rPr>
        <w:t>attività</w:t>
      </w:r>
      <w:r w:rsidRPr="009B3723">
        <w:rPr>
          <w:rFonts w:ascii="Garamond" w:hAnsi="Garamond"/>
          <w:color w:val="auto"/>
        </w:rPr>
        <w:t xml:space="preserve"> di efficientamento e riduzione dei consumi</w:t>
      </w:r>
      <w:r>
        <w:rPr>
          <w:rFonts w:ascii="Garamond" w:hAnsi="Garamond"/>
          <w:color w:val="auto"/>
        </w:rPr>
        <w:t>,</w:t>
      </w:r>
      <w:r w:rsidRPr="009B3723">
        <w:rPr>
          <w:rFonts w:ascii="Garamond" w:hAnsi="Garamond"/>
          <w:color w:val="auto"/>
        </w:rPr>
        <w:t xml:space="preserve"> </w:t>
      </w:r>
      <w:r>
        <w:rPr>
          <w:rFonts w:ascii="Garamond" w:hAnsi="Garamond"/>
          <w:color w:val="auto"/>
        </w:rPr>
        <w:t xml:space="preserve">unite a nuove iniziative per valorizzare i propri asset installando impianti di </w:t>
      </w:r>
      <w:r w:rsidRPr="00FE24AE">
        <w:rPr>
          <w:rFonts w:ascii="Garamond" w:hAnsi="Garamond"/>
          <w:color w:val="auto"/>
        </w:rPr>
        <w:t>produzione di energia elettrica</w:t>
      </w:r>
      <w:r>
        <w:rPr>
          <w:rFonts w:ascii="Garamond" w:hAnsi="Garamond"/>
          <w:color w:val="auto"/>
        </w:rPr>
        <w:t xml:space="preserve"> da fonti rinnovabili, per garantire la copertura almeno </w:t>
      </w:r>
      <w:r w:rsidRPr="00FE24AE">
        <w:rPr>
          <w:rFonts w:ascii="Garamond" w:hAnsi="Garamond"/>
          <w:color w:val="auto"/>
        </w:rPr>
        <w:t xml:space="preserve">del 40% del </w:t>
      </w:r>
      <w:r>
        <w:rPr>
          <w:rFonts w:ascii="Garamond" w:hAnsi="Garamond"/>
          <w:color w:val="auto"/>
        </w:rPr>
        <w:t>fabbisogno del Gruppo.</w:t>
      </w:r>
    </w:p>
    <w:p w:rsidR="00550F86" w:rsidRPr="00354783"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color w:val="auto"/>
        </w:rPr>
      </w:pP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color w:val="auto"/>
        </w:rPr>
      </w:pPr>
      <w:r w:rsidRPr="00005295">
        <w:rPr>
          <w:rFonts w:ascii="Garamond" w:hAnsi="Garamond"/>
          <w:color w:val="auto"/>
        </w:rPr>
        <w:t xml:space="preserve">In </w:t>
      </w:r>
      <w:r>
        <w:rPr>
          <w:rFonts w:ascii="Garamond" w:hAnsi="Garamond"/>
          <w:color w:val="auto"/>
        </w:rPr>
        <w:t>ambito internazionale il Gruppo FS vuole g</w:t>
      </w:r>
      <w:r w:rsidRPr="00005295">
        <w:rPr>
          <w:rFonts w:ascii="Garamond" w:hAnsi="Garamond"/>
          <w:color w:val="auto"/>
        </w:rPr>
        <w:t xml:space="preserve">arantire un presidio unico </w:t>
      </w:r>
      <w:r>
        <w:rPr>
          <w:rFonts w:ascii="Garamond" w:hAnsi="Garamond"/>
          <w:color w:val="auto"/>
        </w:rPr>
        <w:t>di</w:t>
      </w:r>
      <w:r w:rsidRPr="00005295">
        <w:rPr>
          <w:rFonts w:ascii="Garamond" w:hAnsi="Garamond"/>
          <w:color w:val="auto"/>
        </w:rPr>
        <w:t xml:space="preserve"> controllo su</w:t>
      </w:r>
      <w:r>
        <w:rPr>
          <w:rFonts w:ascii="Garamond" w:hAnsi="Garamond"/>
          <w:color w:val="auto"/>
        </w:rPr>
        <w:t>ll’a</w:t>
      </w:r>
      <w:r w:rsidRPr="00005295">
        <w:rPr>
          <w:rFonts w:ascii="Garamond" w:hAnsi="Garamond"/>
          <w:color w:val="auto"/>
        </w:rPr>
        <w:t>ttività</w:t>
      </w:r>
      <w:r>
        <w:rPr>
          <w:rFonts w:ascii="Garamond" w:hAnsi="Garamond"/>
          <w:color w:val="auto"/>
        </w:rPr>
        <w:t>,</w:t>
      </w:r>
      <w:r w:rsidRPr="00005295">
        <w:rPr>
          <w:rFonts w:ascii="Garamond" w:hAnsi="Garamond"/>
          <w:color w:val="auto"/>
        </w:rPr>
        <w:t xml:space="preserve"> </w:t>
      </w:r>
      <w:r>
        <w:rPr>
          <w:rFonts w:ascii="Garamond" w:hAnsi="Garamond"/>
          <w:color w:val="auto"/>
        </w:rPr>
        <w:t>puntando a generare ulteriore</w:t>
      </w:r>
      <w:r w:rsidRPr="00005295">
        <w:rPr>
          <w:rFonts w:ascii="Garamond" w:hAnsi="Garamond"/>
          <w:color w:val="auto"/>
        </w:rPr>
        <w:t xml:space="preserve"> valore </w:t>
      </w:r>
      <w:r>
        <w:rPr>
          <w:rFonts w:ascii="Garamond" w:hAnsi="Garamond"/>
          <w:color w:val="auto"/>
        </w:rPr>
        <w:t>ne</w:t>
      </w:r>
      <w:r w:rsidRPr="00005295">
        <w:rPr>
          <w:rFonts w:ascii="Garamond" w:hAnsi="Garamond"/>
          <w:color w:val="auto"/>
        </w:rPr>
        <w:t>i Paesi</w:t>
      </w:r>
      <w:r>
        <w:rPr>
          <w:rFonts w:ascii="Garamond" w:hAnsi="Garamond"/>
          <w:color w:val="auto"/>
        </w:rPr>
        <w:t xml:space="preserve"> dove è già presente: Francia, Spagna, Germania, Grecia, Olanda e Regno Unito. A livello extra-europeo, inoltre, Ferrovie dello Stato punta a e</w:t>
      </w:r>
      <w:r w:rsidRPr="00166141">
        <w:rPr>
          <w:rFonts w:ascii="Garamond" w:hAnsi="Garamond"/>
          <w:color w:val="auto"/>
        </w:rPr>
        <w:t>sporta</w:t>
      </w:r>
      <w:r>
        <w:rPr>
          <w:rFonts w:ascii="Garamond" w:hAnsi="Garamond"/>
          <w:color w:val="auto"/>
        </w:rPr>
        <w:t>r</w:t>
      </w:r>
      <w:r w:rsidRPr="00166141">
        <w:rPr>
          <w:rFonts w:ascii="Garamond" w:hAnsi="Garamond"/>
          <w:color w:val="auto"/>
        </w:rPr>
        <w:t>e know-how integrato anche attraverso partnership</w:t>
      </w:r>
      <w:r>
        <w:rPr>
          <w:rFonts w:ascii="Garamond" w:hAnsi="Garamond"/>
          <w:color w:val="auto"/>
        </w:rPr>
        <w:t>.</w:t>
      </w: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color w:val="auto"/>
        </w:rPr>
      </w:pP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color w:val="auto"/>
        </w:rPr>
      </w:pPr>
      <w:r>
        <w:rPr>
          <w:rFonts w:ascii="Garamond" w:hAnsi="Garamond"/>
          <w:color w:val="auto"/>
        </w:rPr>
        <w:t>I r</w:t>
      </w:r>
      <w:r w:rsidRPr="004138F3">
        <w:rPr>
          <w:rFonts w:ascii="Garamond" w:hAnsi="Garamond"/>
          <w:color w:val="auto"/>
        </w:rPr>
        <w:t>icavi d</w:t>
      </w:r>
      <w:r>
        <w:rPr>
          <w:rFonts w:ascii="Garamond" w:hAnsi="Garamond"/>
          <w:color w:val="auto"/>
        </w:rPr>
        <w:t>el</w:t>
      </w:r>
      <w:r w:rsidRPr="004138F3">
        <w:rPr>
          <w:rFonts w:ascii="Garamond" w:hAnsi="Garamond"/>
          <w:color w:val="auto"/>
        </w:rPr>
        <w:t xml:space="preserve"> </w:t>
      </w:r>
      <w:r>
        <w:rPr>
          <w:rFonts w:ascii="Garamond" w:hAnsi="Garamond"/>
          <w:color w:val="auto"/>
        </w:rPr>
        <w:t>G</w:t>
      </w:r>
      <w:r w:rsidRPr="004138F3">
        <w:rPr>
          <w:rFonts w:ascii="Garamond" w:hAnsi="Garamond"/>
          <w:color w:val="auto"/>
        </w:rPr>
        <w:t>ruppo</w:t>
      </w:r>
      <w:r>
        <w:rPr>
          <w:rFonts w:ascii="Garamond" w:hAnsi="Garamond"/>
          <w:color w:val="auto"/>
        </w:rPr>
        <w:t xml:space="preserve"> FS nel 2031 sono previsti in crescita a circa 22,5 miliardi di euro e l’EBITDA a 3,9 miliardi, con una </w:t>
      </w:r>
      <w:r w:rsidRPr="00C617AC">
        <w:rPr>
          <w:rFonts w:ascii="Garamond" w:hAnsi="Garamond"/>
          <w:color w:val="auto"/>
        </w:rPr>
        <w:t>crescita media annua (CAGR)</w:t>
      </w:r>
      <w:r>
        <w:rPr>
          <w:rFonts w:ascii="Garamond" w:hAnsi="Garamond"/>
          <w:color w:val="auto"/>
        </w:rPr>
        <w:t>,</w:t>
      </w:r>
      <w:r w:rsidRPr="00C617AC">
        <w:rPr>
          <w:rFonts w:ascii="Garamond" w:hAnsi="Garamond"/>
          <w:color w:val="auto"/>
        </w:rPr>
        <w:t xml:space="preserve"> nell’arco di </w:t>
      </w:r>
      <w:r>
        <w:rPr>
          <w:rFonts w:ascii="Garamond" w:hAnsi="Garamond"/>
          <w:color w:val="auto"/>
        </w:rPr>
        <w:t>p</w:t>
      </w:r>
      <w:r w:rsidRPr="00C617AC">
        <w:rPr>
          <w:rFonts w:ascii="Garamond" w:hAnsi="Garamond"/>
          <w:color w:val="auto"/>
        </w:rPr>
        <w:t>iano</w:t>
      </w:r>
      <w:r>
        <w:rPr>
          <w:rFonts w:ascii="Garamond" w:hAnsi="Garamond"/>
          <w:color w:val="auto"/>
        </w:rPr>
        <w:t xml:space="preserve">, rispettivamente pari al 6,9% e all’8,2%. </w:t>
      </w:r>
    </w:p>
    <w:bookmarkEnd w:id="1"/>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color w:val="auto"/>
        </w:rPr>
      </w:pPr>
    </w:p>
    <w:p w:rsidR="00550F86" w:rsidRDefault="00550F86" w:rsidP="00550F86">
      <w:pPr>
        <w:autoSpaceDE w:val="0"/>
        <w:autoSpaceDN w:val="0"/>
        <w:adjustRightInd w:val="0"/>
        <w:jc w:val="both"/>
        <w:rPr>
          <w:rFonts w:ascii="Garamond" w:hAnsi="Garamond"/>
        </w:rPr>
      </w:pPr>
      <w:r w:rsidRPr="00083DC2">
        <w:rPr>
          <w:rFonts w:ascii="Garamond" w:hAnsi="Garamond"/>
          <w:i/>
          <w:iCs/>
        </w:rPr>
        <w:t xml:space="preserve">“Il Piano Industriale 2022-2031 </w:t>
      </w:r>
      <w:r>
        <w:rPr>
          <w:rFonts w:ascii="Garamond" w:hAnsi="Garamond"/>
          <w:i/>
          <w:iCs/>
        </w:rPr>
        <w:t>intende imprimere un’</w:t>
      </w:r>
      <w:r w:rsidRPr="00083DC2">
        <w:rPr>
          <w:rFonts w:ascii="Garamond" w:hAnsi="Garamond"/>
          <w:i/>
          <w:iCs/>
        </w:rPr>
        <w:t xml:space="preserve">accelerazione agli investimenti </w:t>
      </w:r>
      <w:r>
        <w:rPr>
          <w:rFonts w:ascii="Garamond" w:hAnsi="Garamond"/>
          <w:i/>
          <w:iCs/>
        </w:rPr>
        <w:t xml:space="preserve">e, con </w:t>
      </w:r>
      <w:r w:rsidRPr="00083DC2">
        <w:rPr>
          <w:rFonts w:ascii="Garamond" w:hAnsi="Garamond"/>
          <w:i/>
          <w:iCs/>
        </w:rPr>
        <w:t xml:space="preserve">una visione </w:t>
      </w:r>
      <w:r>
        <w:rPr>
          <w:rFonts w:ascii="Garamond" w:hAnsi="Garamond"/>
          <w:i/>
          <w:iCs/>
        </w:rPr>
        <w:t xml:space="preserve">di lungo periodo, dare maggiore certezza all’esecuzione delle opere nei tempi previsti. Lavoriamo per rendere le nostre infrastrutture sempre più moderne, interconnesse e resilienti e i servizi di mobilità calibrati sulle diverse esigenze dei nostri clienti. Intendiamo promuovere un trasporto collettivo multimodale, e più sostenibile anche in ambito urbano, raddoppiare la quota di trasporto merci su ferrovia, contribuire alla transizione ecologica non solo rendendo più attrattivo l’uso del treno, il mezzo più ecologico per eccellenza, ma anche autoproducendo da fonti rinnovabili almeno il 40% del nostro consistente fabbisogno energetico. Il Piano prevede l’assunzione nel suo arco temporale di 40mila persone e vede proprio nelle persone il suo principale fattore abilitante, insieme all’innovazione, alla trasformazione digitale e alla connettività. </w:t>
      </w:r>
      <w:r w:rsidRPr="00C865B9">
        <w:rPr>
          <w:rFonts w:ascii="Garamond" w:hAnsi="Garamond"/>
          <w:i/>
          <w:iCs/>
        </w:rPr>
        <w:t>Inizia</w:t>
      </w:r>
      <w:r>
        <w:rPr>
          <w:rFonts w:ascii="Garamond" w:hAnsi="Garamond"/>
          <w:i/>
          <w:iCs/>
        </w:rPr>
        <w:t xml:space="preserve"> per noi tutti</w:t>
      </w:r>
      <w:r w:rsidRPr="00C865B9">
        <w:rPr>
          <w:rFonts w:ascii="Garamond" w:hAnsi="Garamond"/>
          <w:i/>
          <w:iCs/>
        </w:rPr>
        <w:t xml:space="preserve"> un Tempo Nuovo e sono certo che </w:t>
      </w:r>
      <w:r>
        <w:rPr>
          <w:rFonts w:ascii="Garamond" w:hAnsi="Garamond"/>
          <w:i/>
          <w:iCs/>
        </w:rPr>
        <w:t xml:space="preserve">proprio </w:t>
      </w:r>
      <w:r w:rsidRPr="00C865B9">
        <w:rPr>
          <w:rFonts w:ascii="Garamond" w:hAnsi="Garamond"/>
          <w:i/>
          <w:iCs/>
        </w:rPr>
        <w:t>le nostre persone,</w:t>
      </w:r>
      <w:r>
        <w:rPr>
          <w:rFonts w:ascii="Garamond" w:hAnsi="Garamond"/>
          <w:i/>
          <w:iCs/>
        </w:rPr>
        <w:t xml:space="preserve"> </w:t>
      </w:r>
      <w:r w:rsidRPr="00C865B9">
        <w:rPr>
          <w:rFonts w:ascii="Garamond" w:hAnsi="Garamond"/>
          <w:i/>
          <w:iCs/>
        </w:rPr>
        <w:t xml:space="preserve">oggi come ieri, sapranno </w:t>
      </w:r>
      <w:r>
        <w:rPr>
          <w:rFonts w:ascii="Garamond" w:hAnsi="Garamond"/>
          <w:i/>
          <w:iCs/>
        </w:rPr>
        <w:t xml:space="preserve">trasformare questo piano in realtà, mostrandosi </w:t>
      </w:r>
      <w:r w:rsidRPr="00C865B9">
        <w:rPr>
          <w:rFonts w:ascii="Garamond" w:hAnsi="Garamond"/>
          <w:i/>
          <w:iCs/>
        </w:rPr>
        <w:t xml:space="preserve">all’altezza delle sfide </w:t>
      </w:r>
      <w:r>
        <w:rPr>
          <w:rFonts w:ascii="Garamond" w:hAnsi="Garamond"/>
          <w:i/>
          <w:iCs/>
        </w:rPr>
        <w:t xml:space="preserve">che ci attendono” </w:t>
      </w:r>
      <w:r w:rsidRPr="00083DC2">
        <w:rPr>
          <w:rFonts w:ascii="Garamond" w:hAnsi="Garamond"/>
        </w:rPr>
        <w:t>ha dichiarato Luigi Ferraris, Amministratore Delegato del Gruppo Ferrovie dello Stato Italiane.</w:t>
      </w:r>
    </w:p>
    <w:p w:rsidR="00550F86" w:rsidRDefault="00550F86" w:rsidP="00550F86">
      <w:pPr>
        <w:autoSpaceDE w:val="0"/>
        <w:autoSpaceDN w:val="0"/>
        <w:adjustRightInd w:val="0"/>
        <w:jc w:val="both"/>
        <w:rPr>
          <w:rFonts w:ascii="Garamond" w:hAnsi="Garamond"/>
        </w:rPr>
      </w:pPr>
    </w:p>
    <w:p w:rsidR="00550F86" w:rsidRDefault="00550F86" w:rsidP="00550F86">
      <w:pPr>
        <w:autoSpaceDE w:val="0"/>
        <w:autoSpaceDN w:val="0"/>
        <w:adjustRightInd w:val="0"/>
        <w:jc w:val="both"/>
        <w:rPr>
          <w:rFonts w:ascii="Garamond" w:hAnsi="Garamond"/>
        </w:rPr>
      </w:pPr>
    </w:p>
    <w:p w:rsidR="00550F86" w:rsidRPr="00E959FD"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center"/>
        <w:rPr>
          <w:rFonts w:ascii="Garamond" w:hAnsi="Garamond"/>
          <w:b/>
          <w:bCs/>
          <w:color w:val="auto"/>
          <w:sz w:val="28"/>
          <w:szCs w:val="26"/>
        </w:rPr>
      </w:pPr>
      <w:r w:rsidRPr="00E959FD">
        <w:rPr>
          <w:rFonts w:ascii="Garamond" w:hAnsi="Garamond"/>
          <w:b/>
          <w:bCs/>
          <w:color w:val="auto"/>
          <w:sz w:val="28"/>
          <w:szCs w:val="26"/>
        </w:rPr>
        <w:t>Piano Industriale 2022-2031</w:t>
      </w: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color w:val="auto"/>
        </w:rPr>
      </w:pPr>
    </w:p>
    <w:p w:rsidR="00550F86" w:rsidRPr="00E959FD"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b/>
          <w:bCs/>
          <w:color w:val="auto"/>
        </w:rPr>
      </w:pPr>
      <w:r w:rsidRPr="00E959FD">
        <w:rPr>
          <w:rFonts w:ascii="Garamond" w:hAnsi="Garamond"/>
          <w:b/>
          <w:bCs/>
          <w:color w:val="auto"/>
        </w:rPr>
        <w:t>Contesto di riferimento</w:t>
      </w: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color w:val="auto"/>
        </w:rPr>
      </w:pPr>
      <w:r w:rsidRPr="0010125A">
        <w:rPr>
          <w:rFonts w:ascii="Garamond" w:hAnsi="Garamond"/>
          <w:color w:val="auto"/>
        </w:rPr>
        <w:t>Il Gruppo FS Italiane è al centro del sistema della mobilità del Paese e gioca un ruolo chiave nel suo rilancio e sviluppo in un’ottica di integrazione tra diverse infrastrutture e modalità di trasporto all’insegna della sostenibilità.</w:t>
      </w:r>
      <w:r>
        <w:rPr>
          <w:rFonts w:ascii="Garamond" w:hAnsi="Garamond"/>
          <w:color w:val="auto"/>
        </w:rPr>
        <w:t xml:space="preserve"> Con</w:t>
      </w:r>
      <w:r w:rsidRPr="0010125A">
        <w:rPr>
          <w:rFonts w:ascii="Garamond" w:hAnsi="Garamond"/>
          <w:color w:val="auto"/>
        </w:rPr>
        <w:t> </w:t>
      </w:r>
      <w:r>
        <w:rPr>
          <w:rFonts w:ascii="Garamond" w:hAnsi="Garamond"/>
          <w:color w:val="auto"/>
        </w:rPr>
        <w:t>più di</w:t>
      </w:r>
      <w:r w:rsidRPr="0010125A">
        <w:rPr>
          <w:rFonts w:ascii="Garamond" w:hAnsi="Garamond"/>
          <w:color w:val="auto"/>
        </w:rPr>
        <w:t xml:space="preserve"> 8</w:t>
      </w:r>
      <w:r>
        <w:rPr>
          <w:rFonts w:ascii="Garamond" w:hAnsi="Garamond"/>
          <w:color w:val="auto"/>
        </w:rPr>
        <w:t>2</w:t>
      </w:r>
      <w:r w:rsidRPr="0010125A">
        <w:rPr>
          <w:rFonts w:ascii="Garamond" w:hAnsi="Garamond"/>
          <w:color w:val="auto"/>
        </w:rPr>
        <w:t>mila dipendenti, oltre 10mila treni ogni giorno, </w:t>
      </w:r>
      <w:r>
        <w:rPr>
          <w:rFonts w:ascii="Garamond" w:hAnsi="Garamond"/>
          <w:color w:val="auto"/>
        </w:rPr>
        <w:t>1 miliardo di presenze annuali su treni e bus</w:t>
      </w:r>
      <w:r w:rsidRPr="0010125A">
        <w:rPr>
          <w:rFonts w:ascii="Garamond" w:hAnsi="Garamond"/>
          <w:color w:val="auto"/>
        </w:rPr>
        <w:t> e 45 milioni di tonnellate di merci all’anno</w:t>
      </w:r>
      <w:r>
        <w:rPr>
          <w:rFonts w:ascii="Garamond" w:hAnsi="Garamond"/>
          <w:color w:val="auto"/>
        </w:rPr>
        <w:t>, Ferrovie dello Stato Italiane è l</w:t>
      </w:r>
      <w:r w:rsidRPr="0010125A">
        <w:rPr>
          <w:rFonts w:ascii="Garamond" w:hAnsi="Garamond"/>
          <w:color w:val="auto"/>
        </w:rPr>
        <w:t xml:space="preserve">eader nel trasporto passeggeri </w:t>
      </w:r>
      <w:r>
        <w:rPr>
          <w:rFonts w:ascii="Garamond" w:hAnsi="Garamond"/>
          <w:color w:val="auto"/>
        </w:rPr>
        <w:t xml:space="preserve">e merci </w:t>
      </w:r>
      <w:r w:rsidRPr="0010125A">
        <w:rPr>
          <w:rFonts w:ascii="Garamond" w:hAnsi="Garamond"/>
          <w:color w:val="auto"/>
        </w:rPr>
        <w:t xml:space="preserve">su ferro. </w:t>
      </w:r>
    </w:p>
    <w:p w:rsidR="00142845" w:rsidRDefault="00142845"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color w:val="auto"/>
        </w:rPr>
      </w:pP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color w:val="auto"/>
        </w:rPr>
      </w:pPr>
      <w:r w:rsidRPr="0010125A">
        <w:rPr>
          <w:rFonts w:ascii="Garamond" w:hAnsi="Garamond"/>
          <w:color w:val="auto"/>
        </w:rPr>
        <w:lastRenderedPageBreak/>
        <w:t>La rete ferroviaria gestita da Rete Ferroviaria Italiana è di 16.</w:t>
      </w:r>
      <w:r>
        <w:rPr>
          <w:rFonts w:ascii="Garamond" w:hAnsi="Garamond"/>
          <w:color w:val="auto"/>
        </w:rPr>
        <w:t>8</w:t>
      </w:r>
      <w:r w:rsidRPr="0010125A">
        <w:rPr>
          <w:rFonts w:ascii="Garamond" w:hAnsi="Garamond"/>
          <w:color w:val="auto"/>
        </w:rPr>
        <w:t>00 km, di cui circa 700 km di rete sono dedicati ai servizi alta velocità. Il Gruppo gestisce anche una rete stradale di circa 3</w:t>
      </w:r>
      <w:r>
        <w:rPr>
          <w:rFonts w:ascii="Garamond" w:hAnsi="Garamond"/>
          <w:color w:val="auto"/>
        </w:rPr>
        <w:t>2</w:t>
      </w:r>
      <w:r w:rsidRPr="0010125A">
        <w:rPr>
          <w:rFonts w:ascii="Garamond" w:hAnsi="Garamond"/>
          <w:color w:val="auto"/>
        </w:rPr>
        <w:t>.000 chilometri</w:t>
      </w:r>
      <w:r>
        <w:rPr>
          <w:rFonts w:ascii="Garamond" w:hAnsi="Garamond"/>
          <w:color w:val="auto"/>
        </w:rPr>
        <w:t xml:space="preserve">. </w:t>
      </w:r>
    </w:p>
    <w:p w:rsidR="00550F86" w:rsidRPr="00B12A68"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color w:val="auto"/>
        </w:rPr>
      </w:pP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color w:val="auto"/>
        </w:rPr>
      </w:pPr>
      <w:r>
        <w:rPr>
          <w:rFonts w:ascii="Garamond" w:hAnsi="Garamond"/>
          <w:color w:val="auto"/>
        </w:rPr>
        <w:t>Il c</w:t>
      </w:r>
      <w:r w:rsidRPr="00B12A68">
        <w:rPr>
          <w:rFonts w:ascii="Garamond" w:hAnsi="Garamond"/>
          <w:color w:val="auto"/>
        </w:rPr>
        <w:t xml:space="preserve">ontesto </w:t>
      </w:r>
      <w:r>
        <w:rPr>
          <w:rFonts w:ascii="Garamond" w:hAnsi="Garamond"/>
          <w:color w:val="auto"/>
        </w:rPr>
        <w:t xml:space="preserve">di riferimento e le significative tendenze in atto a livello internazionale, richiedono </w:t>
      </w:r>
      <w:r w:rsidRPr="00B12A68">
        <w:rPr>
          <w:rFonts w:ascii="Garamond" w:hAnsi="Garamond"/>
          <w:color w:val="auto"/>
        </w:rPr>
        <w:t>una forte discontinuità e la definizione di una strategia a 10 anni</w:t>
      </w:r>
      <w:r>
        <w:rPr>
          <w:rFonts w:ascii="Garamond" w:hAnsi="Garamond"/>
          <w:color w:val="auto"/>
        </w:rPr>
        <w:t>, che consenta di guardare alle nuove opere nel loro intero ciclo: dalla progettazione alla realizzazione. L’orizzonte decennale permetterà di affrontare le g</w:t>
      </w:r>
      <w:r w:rsidRPr="001D3233">
        <w:rPr>
          <w:rFonts w:ascii="Garamond" w:hAnsi="Garamond"/>
          <w:color w:val="auto"/>
        </w:rPr>
        <w:t xml:space="preserve">randi sfide </w:t>
      </w:r>
      <w:r>
        <w:rPr>
          <w:rFonts w:ascii="Garamond" w:hAnsi="Garamond"/>
          <w:color w:val="auto"/>
        </w:rPr>
        <w:t xml:space="preserve">che attendono il Gruppo, </w:t>
      </w:r>
      <w:r w:rsidRPr="001D3233">
        <w:rPr>
          <w:rFonts w:ascii="Garamond" w:hAnsi="Garamond"/>
          <w:color w:val="auto"/>
        </w:rPr>
        <w:t>a partire da una nuova e diversa domanda di mobilità</w:t>
      </w:r>
      <w:r>
        <w:rPr>
          <w:rFonts w:ascii="Garamond" w:hAnsi="Garamond"/>
          <w:color w:val="auto"/>
        </w:rPr>
        <w:t xml:space="preserve"> passeggeri, caratterizzata dal ritorno</w:t>
      </w:r>
      <w:r w:rsidRPr="001D3233">
        <w:rPr>
          <w:rFonts w:ascii="Garamond" w:hAnsi="Garamond"/>
          <w:color w:val="auto"/>
        </w:rPr>
        <w:t xml:space="preserve"> a livelli pre-Covid </w:t>
      </w:r>
      <w:r>
        <w:rPr>
          <w:rFonts w:ascii="Garamond" w:hAnsi="Garamond"/>
          <w:color w:val="auto"/>
        </w:rPr>
        <w:t xml:space="preserve">dei </w:t>
      </w:r>
      <w:r w:rsidRPr="001D3233">
        <w:rPr>
          <w:rFonts w:ascii="Garamond" w:hAnsi="Garamond"/>
          <w:color w:val="auto"/>
        </w:rPr>
        <w:t>viaggi di piacere e turismo entro il 2025</w:t>
      </w:r>
      <w:r>
        <w:rPr>
          <w:rFonts w:ascii="Garamond" w:hAnsi="Garamond"/>
          <w:color w:val="auto"/>
        </w:rPr>
        <w:t xml:space="preserve"> e da </w:t>
      </w:r>
      <w:r w:rsidRPr="001D3233">
        <w:rPr>
          <w:rFonts w:ascii="Garamond" w:hAnsi="Garamond"/>
          <w:color w:val="auto"/>
        </w:rPr>
        <w:t>un</w:t>
      </w:r>
      <w:r>
        <w:rPr>
          <w:rFonts w:ascii="Garamond" w:hAnsi="Garamond"/>
          <w:color w:val="auto"/>
        </w:rPr>
        <w:t xml:space="preserve"> efficientamento</w:t>
      </w:r>
      <w:r w:rsidRPr="001D3233">
        <w:rPr>
          <w:rFonts w:ascii="Garamond" w:hAnsi="Garamond"/>
          <w:color w:val="auto"/>
        </w:rPr>
        <w:t xml:space="preserve"> </w:t>
      </w:r>
      <w:r>
        <w:rPr>
          <w:rFonts w:ascii="Garamond" w:hAnsi="Garamond"/>
          <w:color w:val="auto"/>
        </w:rPr>
        <w:t>della</w:t>
      </w:r>
      <w:r w:rsidRPr="00F3142F">
        <w:rPr>
          <w:rFonts w:ascii="Garamond" w:hAnsi="Garamond"/>
          <w:color w:val="auto"/>
        </w:rPr>
        <w:t xml:space="preserve"> catena logistica, </w:t>
      </w:r>
      <w:r>
        <w:rPr>
          <w:rFonts w:ascii="Garamond" w:hAnsi="Garamond"/>
          <w:color w:val="auto"/>
        </w:rPr>
        <w:t>per</w:t>
      </w:r>
      <w:r w:rsidRPr="00F3142F">
        <w:rPr>
          <w:rFonts w:ascii="Garamond" w:hAnsi="Garamond"/>
          <w:color w:val="auto"/>
        </w:rPr>
        <w:t xml:space="preserve"> sostenere lo spostamento modale a favore del ferro</w:t>
      </w:r>
      <w:r>
        <w:rPr>
          <w:rFonts w:ascii="Garamond" w:hAnsi="Garamond"/>
          <w:color w:val="auto"/>
        </w:rPr>
        <w:t>.</w:t>
      </w: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color w:val="auto"/>
        </w:rPr>
      </w:pPr>
      <w:r>
        <w:rPr>
          <w:rFonts w:ascii="Garamond" w:hAnsi="Garamond"/>
          <w:color w:val="auto"/>
        </w:rPr>
        <w:t xml:space="preserve">Le attività del Gruppo, inoltre, </w:t>
      </w:r>
      <w:r w:rsidRPr="001D3233">
        <w:rPr>
          <w:rFonts w:ascii="Garamond" w:hAnsi="Garamond"/>
          <w:color w:val="auto"/>
        </w:rPr>
        <w:t>si confronteranno con uno scenario inflattivo in crescita</w:t>
      </w:r>
      <w:r>
        <w:rPr>
          <w:rFonts w:ascii="Garamond" w:hAnsi="Garamond"/>
          <w:color w:val="auto"/>
        </w:rPr>
        <w:t xml:space="preserve">, lo sviluppo e il recupero di competenze professionali specifiche, eventi climatici sempre più estremi che pongono </w:t>
      </w:r>
      <w:r w:rsidRPr="001D3233">
        <w:rPr>
          <w:rFonts w:ascii="Garamond" w:hAnsi="Garamond"/>
          <w:color w:val="auto"/>
        </w:rPr>
        <w:t xml:space="preserve">l’accento sulla rilevanza del tema </w:t>
      </w:r>
      <w:r>
        <w:rPr>
          <w:rFonts w:ascii="Garamond" w:hAnsi="Garamond"/>
          <w:color w:val="auto"/>
        </w:rPr>
        <w:t xml:space="preserve">della sostenibilità </w:t>
      </w:r>
      <w:r w:rsidRPr="001D3233">
        <w:rPr>
          <w:rFonts w:ascii="Garamond" w:hAnsi="Garamond"/>
          <w:color w:val="auto"/>
        </w:rPr>
        <w:t>ambientale</w:t>
      </w:r>
      <w:r>
        <w:rPr>
          <w:rFonts w:ascii="Garamond" w:hAnsi="Garamond"/>
          <w:color w:val="auto"/>
        </w:rPr>
        <w:t xml:space="preserve"> e sulla manutenzione e resilienza delle infrastrutture, l’evoluzione dell’integrazione tra tecnologie e infrastrutture fisiche. </w:t>
      </w: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b/>
          <w:bCs/>
          <w:color w:val="auto"/>
        </w:rPr>
      </w:pPr>
    </w:p>
    <w:p w:rsidR="00550F86" w:rsidRPr="00CB1F80"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b/>
          <w:bCs/>
          <w:color w:val="auto"/>
        </w:rPr>
      </w:pPr>
      <w:r w:rsidRPr="00CB1F80">
        <w:rPr>
          <w:rFonts w:ascii="Garamond" w:hAnsi="Garamond"/>
          <w:b/>
          <w:bCs/>
          <w:color w:val="auto"/>
        </w:rPr>
        <w:t>Il nuovo assetto organizzativo: i quattro poli di business</w:t>
      </w: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rPr>
      </w:pPr>
      <w:r>
        <w:rPr>
          <w:rFonts w:ascii="Garamond" w:hAnsi="Garamond"/>
          <w:color w:val="auto"/>
        </w:rPr>
        <w:t>R</w:t>
      </w:r>
      <w:r w:rsidRPr="00751DFF">
        <w:rPr>
          <w:rFonts w:ascii="Garamond" w:hAnsi="Garamond"/>
          <w:color w:val="auto"/>
        </w:rPr>
        <w:t xml:space="preserve">idefinire la governance e </w:t>
      </w:r>
      <w:r>
        <w:rPr>
          <w:rFonts w:ascii="Garamond" w:hAnsi="Garamond"/>
          <w:color w:val="auto"/>
        </w:rPr>
        <w:t>r</w:t>
      </w:r>
      <w:r w:rsidRPr="00751DFF">
        <w:rPr>
          <w:rFonts w:ascii="Garamond" w:hAnsi="Garamond"/>
          <w:color w:val="auto"/>
        </w:rPr>
        <w:t xml:space="preserve">ivedere l’organizzazione del Gruppo FS </w:t>
      </w:r>
      <w:r>
        <w:rPr>
          <w:rFonts w:ascii="Garamond" w:hAnsi="Garamond"/>
          <w:color w:val="auto"/>
        </w:rPr>
        <w:t>sono requisiti indispensabili per centrare gli sfidanti obiettivi che Ferrovie dello Stato si è posta. La nuova struttura</w:t>
      </w:r>
      <w:r w:rsidRPr="00751DFF">
        <w:rPr>
          <w:rFonts w:ascii="Garamond" w:hAnsi="Garamond"/>
          <w:color w:val="auto"/>
        </w:rPr>
        <w:t xml:space="preserve"> organizzativ</w:t>
      </w:r>
      <w:r>
        <w:rPr>
          <w:rFonts w:ascii="Garamond" w:hAnsi="Garamond"/>
          <w:color w:val="auto"/>
        </w:rPr>
        <w:t xml:space="preserve">a, infatti, valorizzerà le potenzialità delle diverse società </w:t>
      </w:r>
      <w:r w:rsidRPr="00CB1F80">
        <w:rPr>
          <w:rFonts w:ascii="Garamond" w:hAnsi="Garamond"/>
          <w:color w:val="auto"/>
        </w:rPr>
        <w:t xml:space="preserve">del </w:t>
      </w:r>
      <w:r>
        <w:rPr>
          <w:rFonts w:ascii="Garamond" w:hAnsi="Garamond"/>
          <w:color w:val="auto"/>
        </w:rPr>
        <w:t>G</w:t>
      </w:r>
      <w:r w:rsidRPr="00CB1F80">
        <w:rPr>
          <w:rFonts w:ascii="Garamond" w:hAnsi="Garamond"/>
          <w:color w:val="auto"/>
        </w:rPr>
        <w:t>ruppo</w:t>
      </w:r>
      <w:r>
        <w:rPr>
          <w:rFonts w:ascii="Garamond" w:hAnsi="Garamond"/>
          <w:color w:val="auto"/>
        </w:rPr>
        <w:t xml:space="preserve"> e le loro sinergie</w:t>
      </w:r>
      <w:r w:rsidRPr="00332CA0">
        <w:rPr>
          <w:rFonts w:ascii="Garamond" w:hAnsi="Garamond"/>
          <w:color w:val="auto"/>
        </w:rPr>
        <w:t>.</w:t>
      </w:r>
      <w:r>
        <w:rPr>
          <w:rFonts w:ascii="Garamond" w:hAnsi="Garamond"/>
          <w:color w:val="auto"/>
        </w:rPr>
        <w:t xml:space="preserve"> I quattro nuovi poli di business saranno </w:t>
      </w:r>
      <w:r w:rsidRPr="00587BB6">
        <w:rPr>
          <w:rFonts w:ascii="Garamond" w:hAnsi="Garamond"/>
        </w:rPr>
        <w:t>omogenei per missione e obiettivi</w:t>
      </w:r>
      <w:r>
        <w:rPr>
          <w:rFonts w:ascii="Garamond" w:hAnsi="Garamond"/>
        </w:rPr>
        <w:t>. Avranno un ruolo cruciale per</w:t>
      </w:r>
      <w:r w:rsidRPr="00587BB6">
        <w:rPr>
          <w:rFonts w:ascii="Garamond" w:hAnsi="Garamond"/>
        </w:rPr>
        <w:t xml:space="preserve"> sviluppare un sistema di infrastrutture e di mobilità sempre più integrati e sostenibili a beneficio del Paese</w:t>
      </w:r>
      <w:r>
        <w:rPr>
          <w:rFonts w:ascii="Garamond" w:hAnsi="Garamond"/>
        </w:rPr>
        <w:t>. Determinante, per procedere in questo percorso, è la revisione dell’</w:t>
      </w:r>
      <w:r w:rsidRPr="00F01211">
        <w:rPr>
          <w:rFonts w:ascii="Garamond" w:hAnsi="Garamond"/>
          <w:color w:val="auto"/>
        </w:rPr>
        <w:t>assetto regolatorio-normativo</w:t>
      </w:r>
      <w:r>
        <w:rPr>
          <w:rFonts w:ascii="Garamond" w:hAnsi="Garamond"/>
          <w:color w:val="auto"/>
        </w:rPr>
        <w:t>,</w:t>
      </w:r>
      <w:r w:rsidRPr="00F01211">
        <w:rPr>
          <w:rFonts w:ascii="Garamond" w:hAnsi="Garamond"/>
          <w:color w:val="auto"/>
        </w:rPr>
        <w:t xml:space="preserve"> </w:t>
      </w:r>
      <w:r>
        <w:rPr>
          <w:rFonts w:ascii="Garamond" w:hAnsi="Garamond"/>
          <w:color w:val="auto"/>
        </w:rPr>
        <w:t xml:space="preserve">in </w:t>
      </w:r>
      <w:r w:rsidRPr="00F01211">
        <w:rPr>
          <w:rFonts w:ascii="Garamond" w:hAnsi="Garamond"/>
          <w:color w:val="auto"/>
        </w:rPr>
        <w:t>coeren</w:t>
      </w:r>
      <w:r>
        <w:rPr>
          <w:rFonts w:ascii="Garamond" w:hAnsi="Garamond"/>
          <w:color w:val="auto"/>
        </w:rPr>
        <w:t>za</w:t>
      </w:r>
      <w:r w:rsidRPr="00F01211">
        <w:rPr>
          <w:rFonts w:ascii="Garamond" w:hAnsi="Garamond"/>
          <w:color w:val="auto"/>
        </w:rPr>
        <w:t xml:space="preserve"> con </w:t>
      </w:r>
      <w:r>
        <w:rPr>
          <w:rFonts w:ascii="Garamond" w:hAnsi="Garamond"/>
          <w:color w:val="auto"/>
        </w:rPr>
        <w:t>gl</w:t>
      </w:r>
      <w:r w:rsidRPr="00F01211">
        <w:rPr>
          <w:rFonts w:ascii="Garamond" w:hAnsi="Garamond"/>
          <w:color w:val="auto"/>
        </w:rPr>
        <w:t>i obiettivi</w:t>
      </w:r>
      <w:r>
        <w:rPr>
          <w:rFonts w:ascii="Garamond" w:hAnsi="Garamond"/>
          <w:color w:val="auto"/>
        </w:rPr>
        <w:t xml:space="preserve"> del Gruppo. I poli di business e le loro principali </w:t>
      </w:r>
      <w:r>
        <w:rPr>
          <w:rFonts w:ascii="Garamond" w:hAnsi="Garamond"/>
        </w:rPr>
        <w:t>missioni, in dettaglio, sono:</w:t>
      </w:r>
    </w:p>
    <w:p w:rsidR="00550F86" w:rsidRPr="00C670CC" w:rsidRDefault="00550F86" w:rsidP="00550F86">
      <w:pPr>
        <w:pStyle w:val="Didefault"/>
        <w:numPr>
          <w:ilvl w:val="0"/>
          <w:numId w:val="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ind w:left="567"/>
        <w:jc w:val="both"/>
        <w:rPr>
          <w:rFonts w:ascii="Garamond" w:hAnsi="Garamond"/>
        </w:rPr>
      </w:pPr>
      <w:r w:rsidRPr="00C670CC">
        <w:rPr>
          <w:rFonts w:ascii="Garamond" w:hAnsi="Garamond"/>
          <w:b/>
          <w:bCs/>
        </w:rPr>
        <w:t>Polo Infrastrutture:</w:t>
      </w:r>
      <w:r w:rsidRPr="00C670CC">
        <w:rPr>
          <w:rFonts w:ascii="Garamond" w:hAnsi="Garamond"/>
        </w:rPr>
        <w:t xml:space="preserve"> </w:t>
      </w:r>
      <w:r>
        <w:rPr>
          <w:rFonts w:ascii="Garamond" w:hAnsi="Garamond"/>
        </w:rPr>
        <w:t>g</w:t>
      </w:r>
      <w:r w:rsidRPr="00C670CC">
        <w:rPr>
          <w:rFonts w:ascii="Garamond" w:hAnsi="Garamond"/>
        </w:rPr>
        <w:t>arantire l’esecuzione degli investimenti</w:t>
      </w:r>
      <w:r>
        <w:rPr>
          <w:rFonts w:ascii="Garamond" w:hAnsi="Garamond"/>
        </w:rPr>
        <w:t>; massimizzare le sinergie industriali;</w:t>
      </w:r>
      <w:r w:rsidRPr="00C670CC">
        <w:rPr>
          <w:rFonts w:ascii="Garamond" w:hAnsi="Garamond"/>
        </w:rPr>
        <w:t xml:space="preserve"> definire e specializzare i ruoli delle diverse infrastrutture</w:t>
      </w:r>
      <w:r>
        <w:rPr>
          <w:rFonts w:ascii="Garamond" w:hAnsi="Garamond"/>
        </w:rPr>
        <w:t xml:space="preserve">. </w:t>
      </w:r>
    </w:p>
    <w:p w:rsidR="00550F86" w:rsidRPr="00C670CC" w:rsidRDefault="00550F86" w:rsidP="00550F86">
      <w:pPr>
        <w:pStyle w:val="Didefault"/>
        <w:numPr>
          <w:ilvl w:val="0"/>
          <w:numId w:val="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ind w:left="567"/>
        <w:jc w:val="both"/>
        <w:rPr>
          <w:rFonts w:ascii="Garamond" w:hAnsi="Garamond"/>
        </w:rPr>
      </w:pPr>
      <w:r w:rsidRPr="001D4E26">
        <w:rPr>
          <w:rFonts w:ascii="Garamond" w:hAnsi="Garamond"/>
          <w:b/>
          <w:bCs/>
        </w:rPr>
        <w:t>Polo Passeggeri:</w:t>
      </w:r>
      <w:r w:rsidRPr="00C670CC">
        <w:rPr>
          <w:rFonts w:ascii="Garamond" w:hAnsi="Garamond"/>
        </w:rPr>
        <w:t xml:space="preserve"> </w:t>
      </w:r>
      <w:r>
        <w:rPr>
          <w:rFonts w:ascii="Garamond" w:hAnsi="Garamond"/>
        </w:rPr>
        <w:t xml:space="preserve">sviluppare una </w:t>
      </w:r>
      <w:r w:rsidRPr="00C670CC">
        <w:rPr>
          <w:rFonts w:ascii="Garamond" w:hAnsi="Garamond"/>
        </w:rPr>
        <w:t xml:space="preserve">strategia </w:t>
      </w:r>
      <w:r>
        <w:rPr>
          <w:rFonts w:ascii="Garamond" w:hAnsi="Garamond"/>
        </w:rPr>
        <w:t>sempre più focalizzata sulle diverse esigenze dei</w:t>
      </w:r>
      <w:r w:rsidRPr="00C670CC">
        <w:rPr>
          <w:rFonts w:ascii="Garamond" w:hAnsi="Garamond"/>
        </w:rPr>
        <w:t xml:space="preserve"> client</w:t>
      </w:r>
      <w:r>
        <w:rPr>
          <w:rFonts w:ascii="Garamond" w:hAnsi="Garamond"/>
        </w:rPr>
        <w:t>i</w:t>
      </w:r>
      <w:r w:rsidRPr="00C670CC">
        <w:rPr>
          <w:rFonts w:ascii="Garamond" w:hAnsi="Garamond"/>
        </w:rPr>
        <w:t xml:space="preserve">; soluzioni di integrazione modale; </w:t>
      </w:r>
      <w:r>
        <w:rPr>
          <w:rFonts w:ascii="Garamond" w:hAnsi="Garamond"/>
        </w:rPr>
        <w:t>promozione</w:t>
      </w:r>
      <w:r w:rsidRPr="00885E85">
        <w:rPr>
          <w:rFonts w:ascii="Garamond" w:hAnsi="Garamond"/>
        </w:rPr>
        <w:t xml:space="preserve"> </w:t>
      </w:r>
      <w:r>
        <w:rPr>
          <w:rFonts w:ascii="Garamond" w:hAnsi="Garamond"/>
        </w:rPr>
        <w:t>de</w:t>
      </w:r>
      <w:r w:rsidRPr="00885E85">
        <w:rPr>
          <w:rFonts w:ascii="Garamond" w:hAnsi="Garamond"/>
        </w:rPr>
        <w:t xml:space="preserve">l trasporto collettivo </w:t>
      </w:r>
      <w:r>
        <w:rPr>
          <w:rFonts w:ascii="Garamond" w:hAnsi="Garamond"/>
        </w:rPr>
        <w:t xml:space="preserve">rispetto a </w:t>
      </w:r>
      <w:r w:rsidRPr="00885E85">
        <w:rPr>
          <w:rFonts w:ascii="Garamond" w:hAnsi="Garamond"/>
        </w:rPr>
        <w:t>quello individuale</w:t>
      </w:r>
      <w:r>
        <w:rPr>
          <w:rFonts w:ascii="Garamond" w:hAnsi="Garamond"/>
        </w:rPr>
        <w:t>;</w:t>
      </w:r>
      <w:r w:rsidRPr="00885E85">
        <w:rPr>
          <w:rFonts w:ascii="Garamond" w:hAnsi="Garamond"/>
        </w:rPr>
        <w:t xml:space="preserve"> </w:t>
      </w:r>
      <w:r>
        <w:rPr>
          <w:rFonts w:ascii="Garamond" w:hAnsi="Garamond"/>
        </w:rPr>
        <w:t>favorire</w:t>
      </w:r>
      <w:r w:rsidRPr="00C670CC">
        <w:rPr>
          <w:rFonts w:ascii="Garamond" w:hAnsi="Garamond"/>
        </w:rPr>
        <w:t xml:space="preserve"> politiche e soluzioni di shift modale</w:t>
      </w:r>
      <w:r>
        <w:rPr>
          <w:rFonts w:ascii="Garamond" w:hAnsi="Garamond"/>
        </w:rPr>
        <w:t xml:space="preserve"> gomma-ferro.</w:t>
      </w:r>
    </w:p>
    <w:p w:rsidR="00550F86" w:rsidRPr="00C670CC" w:rsidRDefault="00550F86" w:rsidP="00550F86">
      <w:pPr>
        <w:pStyle w:val="Didefault"/>
        <w:numPr>
          <w:ilvl w:val="0"/>
          <w:numId w:val="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ind w:left="567"/>
        <w:jc w:val="both"/>
        <w:rPr>
          <w:rFonts w:ascii="Garamond" w:hAnsi="Garamond"/>
          <w:color w:val="auto"/>
        </w:rPr>
      </w:pPr>
      <w:r w:rsidRPr="001D4E26">
        <w:rPr>
          <w:rFonts w:ascii="Garamond" w:hAnsi="Garamond"/>
          <w:b/>
          <w:bCs/>
        </w:rPr>
        <w:t>Polo Logistica:</w:t>
      </w:r>
      <w:r w:rsidRPr="00C670CC">
        <w:rPr>
          <w:rFonts w:ascii="Garamond" w:hAnsi="Garamond"/>
        </w:rPr>
        <w:t xml:space="preserve"> </w:t>
      </w:r>
      <w:r>
        <w:rPr>
          <w:rFonts w:ascii="Garamond" w:hAnsi="Garamond"/>
        </w:rPr>
        <w:t xml:space="preserve">consolidare il ruolo di </w:t>
      </w:r>
      <w:r w:rsidRPr="00C670CC">
        <w:rPr>
          <w:rFonts w:ascii="Garamond" w:hAnsi="Garamond"/>
        </w:rPr>
        <w:t>operatore di</w:t>
      </w:r>
      <w:r>
        <w:rPr>
          <w:rFonts w:ascii="Garamond" w:hAnsi="Garamond"/>
        </w:rPr>
        <w:t xml:space="preserve"> sistema capace di incentivare il</w:t>
      </w:r>
      <w:r w:rsidRPr="00C670CC">
        <w:rPr>
          <w:rFonts w:ascii="Garamond" w:hAnsi="Garamond"/>
        </w:rPr>
        <w:t xml:space="preserve"> trasporto convenzionale e intermodale</w:t>
      </w:r>
      <w:r>
        <w:rPr>
          <w:rFonts w:ascii="Garamond" w:hAnsi="Garamond"/>
        </w:rPr>
        <w:t xml:space="preserve"> sul ferro, con una gestione end-to-end</w:t>
      </w:r>
      <w:r w:rsidRPr="00C670CC">
        <w:rPr>
          <w:rFonts w:ascii="Garamond" w:hAnsi="Garamond"/>
        </w:rPr>
        <w:t xml:space="preserve"> di rilevanza europea </w:t>
      </w:r>
      <w:r>
        <w:rPr>
          <w:rFonts w:ascii="Garamond" w:hAnsi="Garamond"/>
        </w:rPr>
        <w:t xml:space="preserve">anche </w:t>
      </w:r>
      <w:r w:rsidRPr="00C670CC">
        <w:rPr>
          <w:rFonts w:ascii="Garamond" w:hAnsi="Garamond"/>
        </w:rPr>
        <w:t xml:space="preserve">attraverso </w:t>
      </w:r>
      <w:r>
        <w:rPr>
          <w:rFonts w:ascii="Garamond" w:hAnsi="Garamond"/>
        </w:rPr>
        <w:t>partnership ad hoc.</w:t>
      </w:r>
    </w:p>
    <w:p w:rsidR="00550F86" w:rsidRPr="00D13436" w:rsidRDefault="00550F86" w:rsidP="00550F86">
      <w:pPr>
        <w:pStyle w:val="Didefault"/>
        <w:numPr>
          <w:ilvl w:val="0"/>
          <w:numId w:val="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ind w:left="567"/>
        <w:jc w:val="both"/>
        <w:rPr>
          <w:rFonts w:ascii="Garamond" w:hAnsi="Garamond"/>
        </w:rPr>
      </w:pPr>
      <w:r w:rsidRPr="001D4E26">
        <w:rPr>
          <w:rFonts w:ascii="Garamond" w:hAnsi="Garamond"/>
          <w:b/>
          <w:bCs/>
          <w:color w:val="auto"/>
        </w:rPr>
        <w:t>Polo Urbano:</w:t>
      </w:r>
      <w:r w:rsidRPr="001D4E26">
        <w:rPr>
          <w:rFonts w:ascii="Garamond" w:hAnsi="Garamond"/>
          <w:color w:val="auto"/>
        </w:rPr>
        <w:t xml:space="preserve"> </w:t>
      </w:r>
      <w:r w:rsidRPr="001D4E26">
        <w:rPr>
          <w:rFonts w:ascii="Garamond" w:hAnsi="Garamond"/>
        </w:rPr>
        <w:t>valorizzare il potenziale d</w:t>
      </w:r>
      <w:r>
        <w:rPr>
          <w:rFonts w:ascii="Garamond" w:hAnsi="Garamond"/>
        </w:rPr>
        <w:t>i</w:t>
      </w:r>
      <w:r w:rsidRPr="001D4E26">
        <w:rPr>
          <w:rFonts w:ascii="Garamond" w:hAnsi="Garamond"/>
        </w:rPr>
        <w:t xml:space="preserve"> rigenerazione </w:t>
      </w:r>
      <w:r>
        <w:rPr>
          <w:rFonts w:ascii="Garamond" w:hAnsi="Garamond"/>
        </w:rPr>
        <w:t xml:space="preserve">urbana </w:t>
      </w:r>
      <w:r w:rsidRPr="001D4E26">
        <w:rPr>
          <w:rFonts w:ascii="Garamond" w:hAnsi="Garamond"/>
        </w:rPr>
        <w:t xml:space="preserve">del patrimonio immobiliare del Gruppo; instaurare partnership per una sempre più efficiente gestione degli asset; </w:t>
      </w:r>
      <w:r>
        <w:rPr>
          <w:rFonts w:ascii="Garamond" w:hAnsi="Garamond"/>
        </w:rPr>
        <w:t>g</w:t>
      </w:r>
      <w:r w:rsidRPr="001D4E26">
        <w:rPr>
          <w:rFonts w:ascii="Garamond" w:hAnsi="Garamond"/>
        </w:rPr>
        <w:t>arantire un presidio unitario</w:t>
      </w:r>
      <w:r>
        <w:rPr>
          <w:rFonts w:ascii="Garamond" w:hAnsi="Garamond"/>
        </w:rPr>
        <w:t xml:space="preserve"> e avere un ruolo di primo piano nei “Piani urbani di mobilità sostenibile”.</w:t>
      </w: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b/>
          <w:bCs/>
        </w:rPr>
      </w:pP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rPr>
      </w:pPr>
      <w:r w:rsidRPr="00DF33AE">
        <w:rPr>
          <w:rFonts w:ascii="Garamond" w:hAnsi="Garamond"/>
        </w:rPr>
        <w:t xml:space="preserve">La </w:t>
      </w:r>
      <w:r>
        <w:rPr>
          <w:rFonts w:ascii="Garamond" w:hAnsi="Garamond"/>
        </w:rPr>
        <w:t>h</w:t>
      </w:r>
      <w:r w:rsidRPr="00DF33AE">
        <w:rPr>
          <w:rFonts w:ascii="Garamond" w:hAnsi="Garamond"/>
        </w:rPr>
        <w:t xml:space="preserve">olding svolgerà la funzione di indirizzo, coordinamento, controllo strategico e finanziario sulle </w:t>
      </w:r>
      <w:r>
        <w:rPr>
          <w:rFonts w:ascii="Garamond" w:hAnsi="Garamond"/>
        </w:rPr>
        <w:t>c</w:t>
      </w:r>
      <w:r w:rsidRPr="00DF33AE">
        <w:rPr>
          <w:rFonts w:ascii="Garamond" w:hAnsi="Garamond"/>
        </w:rPr>
        <w:t xml:space="preserve">apogruppo di </w:t>
      </w:r>
      <w:r>
        <w:rPr>
          <w:rFonts w:ascii="Garamond" w:hAnsi="Garamond"/>
        </w:rPr>
        <w:t>s</w:t>
      </w:r>
      <w:r w:rsidRPr="00DF33AE">
        <w:rPr>
          <w:rFonts w:ascii="Garamond" w:hAnsi="Garamond"/>
        </w:rPr>
        <w:t>ettore</w:t>
      </w:r>
      <w:r>
        <w:rPr>
          <w:rFonts w:ascii="Garamond" w:hAnsi="Garamond"/>
        </w:rPr>
        <w:t>,</w:t>
      </w:r>
      <w:r w:rsidRPr="00DF33AE">
        <w:rPr>
          <w:rFonts w:ascii="Garamond" w:hAnsi="Garamond"/>
        </w:rPr>
        <w:t xml:space="preserve"> </w:t>
      </w:r>
      <w:r>
        <w:rPr>
          <w:rFonts w:ascii="Garamond" w:hAnsi="Garamond"/>
        </w:rPr>
        <w:t>che</w:t>
      </w:r>
      <w:r w:rsidRPr="00DF33AE">
        <w:rPr>
          <w:rFonts w:ascii="Garamond" w:hAnsi="Garamond"/>
        </w:rPr>
        <w:t xml:space="preserve"> svolgeranno una funzione di indirizzo, coordinamento e controllo operativo sulle società appartenenti al</w:t>
      </w:r>
      <w:r>
        <w:rPr>
          <w:rFonts w:ascii="Garamond" w:hAnsi="Garamond"/>
        </w:rPr>
        <w:t xml:space="preserve"> polo</w:t>
      </w:r>
      <w:r w:rsidRPr="00DF33AE">
        <w:rPr>
          <w:rFonts w:ascii="Garamond" w:hAnsi="Garamond"/>
        </w:rPr>
        <w:t>.</w:t>
      </w:r>
    </w:p>
    <w:p w:rsidR="00142845" w:rsidRDefault="00142845"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rPr>
      </w:pPr>
    </w:p>
    <w:p w:rsidR="00142845" w:rsidRPr="00DF33AE" w:rsidRDefault="00142845"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rPr>
      </w:pP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b/>
          <w:bCs/>
        </w:rPr>
      </w:pPr>
    </w:p>
    <w:p w:rsidR="00550F86" w:rsidRPr="000418AB"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b/>
          <w:bCs/>
        </w:rPr>
      </w:pPr>
      <w:r w:rsidRPr="000418AB">
        <w:rPr>
          <w:rFonts w:ascii="Garamond" w:hAnsi="Garamond"/>
          <w:b/>
          <w:bCs/>
        </w:rPr>
        <w:lastRenderedPageBreak/>
        <w:t>Polo Infrastrutture</w:t>
      </w: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color w:val="auto"/>
        </w:rPr>
      </w:pPr>
      <w:r w:rsidRPr="001D4E26">
        <w:rPr>
          <w:rFonts w:ascii="Garamond" w:hAnsi="Garamond"/>
        </w:rPr>
        <w:t>Le infrastrutture di trasporto costituiscono la spina dorsale per lo sviluppo economico e sociale d</w:t>
      </w:r>
      <w:r>
        <w:rPr>
          <w:rFonts w:ascii="Garamond" w:hAnsi="Garamond"/>
        </w:rPr>
        <w:t>el t</w:t>
      </w:r>
      <w:r w:rsidRPr="001D4E26">
        <w:rPr>
          <w:rFonts w:ascii="Garamond" w:hAnsi="Garamond"/>
        </w:rPr>
        <w:t>erritorio, influenzandone la produttività, facilitando il commercio con altre aree e mercati, migliorando l’inclusione economica e la coesione sociale.</w:t>
      </w:r>
      <w:r>
        <w:rPr>
          <w:rFonts w:ascii="Garamond" w:hAnsi="Garamond"/>
        </w:rPr>
        <w:t xml:space="preserve"> Il </w:t>
      </w:r>
      <w:r w:rsidRPr="001D4E26">
        <w:rPr>
          <w:rFonts w:ascii="Garamond" w:hAnsi="Garamond"/>
        </w:rPr>
        <w:t xml:space="preserve">polo </w:t>
      </w:r>
      <w:r>
        <w:rPr>
          <w:rFonts w:ascii="Garamond" w:hAnsi="Garamond"/>
        </w:rPr>
        <w:t>di business “</w:t>
      </w:r>
      <w:r w:rsidRPr="001D4E26">
        <w:rPr>
          <w:rFonts w:ascii="Garamond" w:hAnsi="Garamond"/>
        </w:rPr>
        <w:t>Infrastrutture</w:t>
      </w:r>
      <w:r>
        <w:rPr>
          <w:rFonts w:ascii="Garamond" w:hAnsi="Garamond"/>
        </w:rPr>
        <w:t>”</w:t>
      </w:r>
      <w:r w:rsidRPr="001D4E26">
        <w:rPr>
          <w:rFonts w:ascii="Garamond" w:hAnsi="Garamond"/>
        </w:rPr>
        <w:t xml:space="preserve"> sarà determinante per realizzare </w:t>
      </w:r>
      <w:r>
        <w:rPr>
          <w:rFonts w:ascii="Garamond" w:hAnsi="Garamond"/>
        </w:rPr>
        <w:t xml:space="preserve">opere </w:t>
      </w:r>
      <w:r w:rsidRPr="002E03C8">
        <w:rPr>
          <w:rFonts w:ascii="Garamond" w:hAnsi="Garamond"/>
          <w:color w:val="auto"/>
        </w:rPr>
        <w:t>stradali e ferroviarie accessibili, integrate</w:t>
      </w:r>
      <w:r>
        <w:rPr>
          <w:rFonts w:ascii="Garamond" w:hAnsi="Garamond"/>
          <w:color w:val="auto"/>
        </w:rPr>
        <w:t xml:space="preserve"> </w:t>
      </w:r>
      <w:r w:rsidRPr="002E03C8">
        <w:rPr>
          <w:rFonts w:ascii="Garamond" w:hAnsi="Garamond"/>
          <w:color w:val="auto"/>
        </w:rPr>
        <w:t>e dialoganti tra loro, in fase di pianificazione, progettazione, sviluppo tecnologico e manutenzione</w:t>
      </w:r>
      <w:r>
        <w:rPr>
          <w:rFonts w:ascii="Garamond" w:hAnsi="Garamond"/>
          <w:color w:val="auto"/>
        </w:rPr>
        <w:t>.</w:t>
      </w: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color w:val="auto"/>
        </w:rPr>
      </w:pP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rPr>
      </w:pPr>
      <w:r>
        <w:rPr>
          <w:rFonts w:ascii="Garamond" w:hAnsi="Garamond"/>
          <w:color w:val="auto"/>
        </w:rPr>
        <w:t>Il polo comprenderà i</w:t>
      </w:r>
      <w:r w:rsidRPr="001F43D5">
        <w:rPr>
          <w:rFonts w:ascii="Garamond" w:hAnsi="Garamond"/>
          <w:color w:val="auto"/>
        </w:rPr>
        <w:t>nfrastrutture fisiche integrate e resilienti</w:t>
      </w:r>
      <w:r>
        <w:rPr>
          <w:rFonts w:ascii="Garamond" w:hAnsi="Garamond"/>
          <w:color w:val="auto"/>
        </w:rPr>
        <w:t>, insieme ai servizi di ingegneria per accelerare gli investimenti. Le società del polo saranno Rete Ferroviaria Italiana, Anas, Italferr e Ferrovie del Sud-Est.</w:t>
      </w:r>
      <w:r w:rsidRPr="001F43D5">
        <w:rPr>
          <w:rFonts w:ascii="Garamond" w:hAnsi="Garamond"/>
          <w:color w:val="auto"/>
        </w:rPr>
        <w:t xml:space="preserve"> </w:t>
      </w:r>
      <w:r>
        <w:rPr>
          <w:rFonts w:ascii="Garamond" w:hAnsi="Garamond"/>
          <w:color w:val="auto"/>
        </w:rPr>
        <w:t>C</w:t>
      </w:r>
      <w:r>
        <w:rPr>
          <w:rFonts w:ascii="Garamond" w:hAnsi="Garamond"/>
        </w:rPr>
        <w:t xml:space="preserve">apogruppo di settore sarà </w:t>
      </w:r>
      <w:r w:rsidRPr="000418AB">
        <w:rPr>
          <w:rFonts w:ascii="Garamond" w:hAnsi="Garamond"/>
        </w:rPr>
        <w:t>R</w:t>
      </w:r>
      <w:r>
        <w:rPr>
          <w:rFonts w:ascii="Garamond" w:hAnsi="Garamond"/>
        </w:rPr>
        <w:t xml:space="preserve">FI. </w:t>
      </w: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rPr>
      </w:pP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color w:val="auto"/>
        </w:rPr>
      </w:pPr>
      <w:r w:rsidRPr="0027438A">
        <w:rPr>
          <w:rFonts w:ascii="Garamond" w:hAnsi="Garamond"/>
          <w:color w:val="auto"/>
        </w:rPr>
        <w:t>La presenza</w:t>
      </w:r>
      <w:r>
        <w:rPr>
          <w:rFonts w:ascii="Garamond" w:hAnsi="Garamond"/>
          <w:color w:val="auto"/>
        </w:rPr>
        <w:t xml:space="preserve"> di RFI e Anas </w:t>
      </w:r>
      <w:r w:rsidRPr="0027438A">
        <w:rPr>
          <w:rFonts w:ascii="Garamond" w:hAnsi="Garamond"/>
          <w:color w:val="auto"/>
        </w:rPr>
        <w:t xml:space="preserve">nello stesso polo </w:t>
      </w:r>
      <w:r>
        <w:rPr>
          <w:rFonts w:ascii="Garamond" w:hAnsi="Garamond"/>
          <w:color w:val="auto"/>
        </w:rPr>
        <w:t xml:space="preserve">punta a consentire </w:t>
      </w:r>
      <w:r w:rsidRPr="0027438A">
        <w:rPr>
          <w:rFonts w:ascii="Garamond" w:hAnsi="Garamond"/>
          <w:color w:val="auto"/>
        </w:rPr>
        <w:t>di massimizzare le sinergie industriali</w:t>
      </w:r>
      <w:r>
        <w:rPr>
          <w:rFonts w:ascii="Garamond" w:hAnsi="Garamond"/>
          <w:color w:val="auto"/>
        </w:rPr>
        <w:t>,</w:t>
      </w:r>
      <w:r w:rsidRPr="0027438A">
        <w:rPr>
          <w:rFonts w:ascii="Garamond" w:hAnsi="Garamond"/>
          <w:color w:val="auto"/>
        </w:rPr>
        <w:t xml:space="preserve"> garantendo piena integrazione delle infrastrutture</w:t>
      </w:r>
      <w:r>
        <w:rPr>
          <w:rFonts w:ascii="Garamond" w:hAnsi="Garamond"/>
          <w:color w:val="auto"/>
        </w:rPr>
        <w:t xml:space="preserve"> ferroviaria e stradale. Le due società, insieme, gestiscono </w:t>
      </w:r>
      <w:r w:rsidRPr="0027438A">
        <w:rPr>
          <w:rFonts w:ascii="Garamond" w:hAnsi="Garamond"/>
          <w:color w:val="auto"/>
        </w:rPr>
        <w:t xml:space="preserve">circa </w:t>
      </w:r>
      <w:r>
        <w:rPr>
          <w:rFonts w:ascii="Garamond" w:hAnsi="Garamond"/>
          <w:color w:val="auto"/>
        </w:rPr>
        <w:t xml:space="preserve">50mila chilometri di arterie tra </w:t>
      </w:r>
      <w:r w:rsidRPr="0027438A">
        <w:rPr>
          <w:rFonts w:ascii="Garamond" w:hAnsi="Garamond"/>
          <w:color w:val="auto"/>
        </w:rPr>
        <w:t>linee ferroviarie</w:t>
      </w:r>
      <w:r>
        <w:rPr>
          <w:rFonts w:ascii="Garamond" w:hAnsi="Garamond"/>
          <w:color w:val="auto"/>
        </w:rPr>
        <w:t xml:space="preserve"> e strade; quasi 4mila gallerie a oltre 40mila tra ponti, sottovia e viadotti. </w:t>
      </w:r>
      <w:r w:rsidRPr="000C2087">
        <w:rPr>
          <w:rFonts w:ascii="Garamond" w:hAnsi="Garamond"/>
          <w:color w:val="auto"/>
        </w:rPr>
        <w:t xml:space="preserve">Le priorità strategiche sono </w:t>
      </w:r>
      <w:r>
        <w:rPr>
          <w:rFonts w:ascii="Garamond" w:hAnsi="Garamond"/>
          <w:color w:val="auto"/>
        </w:rPr>
        <w:t>diverse: r</w:t>
      </w:r>
      <w:r w:rsidRPr="000C2087">
        <w:rPr>
          <w:rFonts w:ascii="Garamond" w:hAnsi="Garamond"/>
          <w:color w:val="auto"/>
        </w:rPr>
        <w:t xml:space="preserve">ealizzare gli investimenti infrastrutturali </w:t>
      </w:r>
      <w:r>
        <w:rPr>
          <w:rFonts w:ascii="Garamond" w:hAnsi="Garamond"/>
          <w:color w:val="auto"/>
        </w:rPr>
        <w:t>in tempi certi; m</w:t>
      </w:r>
      <w:r w:rsidRPr="000C2087">
        <w:rPr>
          <w:rFonts w:ascii="Garamond" w:hAnsi="Garamond"/>
          <w:color w:val="auto"/>
        </w:rPr>
        <w:t xml:space="preserve">igliorare la dotazione infrastrutturale di trasporto del Paese integrando </w:t>
      </w:r>
      <w:r>
        <w:rPr>
          <w:rFonts w:ascii="Garamond" w:hAnsi="Garamond"/>
          <w:color w:val="auto"/>
        </w:rPr>
        <w:t xml:space="preserve">efficacemente </w:t>
      </w:r>
      <w:r w:rsidRPr="000C2087">
        <w:rPr>
          <w:rFonts w:ascii="Garamond" w:hAnsi="Garamond"/>
          <w:color w:val="auto"/>
        </w:rPr>
        <w:t xml:space="preserve">la rete ferroviaria </w:t>
      </w:r>
      <w:r>
        <w:rPr>
          <w:rFonts w:ascii="Garamond" w:hAnsi="Garamond"/>
          <w:color w:val="auto"/>
        </w:rPr>
        <w:t xml:space="preserve">e quella stradale </w:t>
      </w:r>
      <w:r w:rsidRPr="000C2087">
        <w:rPr>
          <w:rFonts w:ascii="Garamond" w:hAnsi="Garamond"/>
          <w:color w:val="auto"/>
        </w:rPr>
        <w:t>con altre infrastrutture e i centri urbani</w:t>
      </w:r>
      <w:r>
        <w:rPr>
          <w:rFonts w:ascii="Garamond" w:hAnsi="Garamond"/>
          <w:color w:val="auto"/>
        </w:rPr>
        <w:t>;</w:t>
      </w:r>
      <w:r w:rsidRPr="000C2087">
        <w:rPr>
          <w:rFonts w:ascii="Garamond" w:hAnsi="Garamond"/>
          <w:color w:val="auto"/>
        </w:rPr>
        <w:t xml:space="preserve"> </w:t>
      </w:r>
      <w:r>
        <w:rPr>
          <w:rFonts w:ascii="Garamond" w:hAnsi="Garamond"/>
          <w:color w:val="auto"/>
        </w:rPr>
        <w:t>a</w:t>
      </w:r>
      <w:r w:rsidRPr="000C2087">
        <w:rPr>
          <w:rFonts w:ascii="Garamond" w:hAnsi="Garamond"/>
          <w:color w:val="auto"/>
        </w:rPr>
        <w:t>ssicurare sicurezza e resilienza delle infrastrutture in un contesto sempre più sfidante</w:t>
      </w:r>
      <w:r>
        <w:rPr>
          <w:rFonts w:ascii="Garamond" w:hAnsi="Garamond"/>
          <w:color w:val="auto"/>
        </w:rPr>
        <w:t>; a</w:t>
      </w:r>
      <w:r w:rsidRPr="006211FD">
        <w:rPr>
          <w:rFonts w:ascii="Garamond" w:hAnsi="Garamond"/>
          <w:color w:val="auto"/>
        </w:rPr>
        <w:t>ccelerare la transizione ecologica del Gruppo e del Paese</w:t>
      </w:r>
      <w:r>
        <w:rPr>
          <w:rFonts w:ascii="Garamond" w:hAnsi="Garamond"/>
          <w:color w:val="auto"/>
        </w:rPr>
        <w:t>; c</w:t>
      </w:r>
      <w:r w:rsidRPr="006211FD">
        <w:rPr>
          <w:rFonts w:ascii="Garamond" w:hAnsi="Garamond"/>
          <w:color w:val="auto"/>
        </w:rPr>
        <w:t xml:space="preserve">ogliere </w:t>
      </w:r>
      <w:r>
        <w:rPr>
          <w:rFonts w:ascii="Garamond" w:hAnsi="Garamond"/>
          <w:color w:val="auto"/>
        </w:rPr>
        <w:t xml:space="preserve">le </w:t>
      </w:r>
      <w:r w:rsidRPr="006211FD">
        <w:rPr>
          <w:rFonts w:ascii="Garamond" w:hAnsi="Garamond"/>
          <w:color w:val="auto"/>
        </w:rPr>
        <w:t xml:space="preserve">opportunità </w:t>
      </w:r>
      <w:r>
        <w:rPr>
          <w:rFonts w:ascii="Garamond" w:hAnsi="Garamond"/>
          <w:color w:val="auto"/>
        </w:rPr>
        <w:t xml:space="preserve">offerte </w:t>
      </w:r>
      <w:r w:rsidRPr="006211FD">
        <w:rPr>
          <w:rFonts w:ascii="Garamond" w:hAnsi="Garamond"/>
          <w:color w:val="auto"/>
        </w:rPr>
        <w:t>da</w:t>
      </w:r>
      <w:r>
        <w:rPr>
          <w:rFonts w:ascii="Garamond" w:hAnsi="Garamond"/>
          <w:color w:val="auto"/>
        </w:rPr>
        <w:t>lle</w:t>
      </w:r>
      <w:r w:rsidRPr="006211FD">
        <w:rPr>
          <w:rFonts w:ascii="Garamond" w:hAnsi="Garamond"/>
          <w:color w:val="auto"/>
        </w:rPr>
        <w:t xml:space="preserve"> nuove tecnologie per attività di manutenzione e servizi innovativi</w:t>
      </w:r>
      <w:r>
        <w:rPr>
          <w:rFonts w:ascii="Garamond" w:hAnsi="Garamond"/>
          <w:color w:val="auto"/>
        </w:rPr>
        <w:t>.</w:t>
      </w: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color w:val="auto"/>
        </w:rPr>
      </w:pP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color w:val="auto"/>
        </w:rPr>
      </w:pPr>
      <w:r>
        <w:rPr>
          <w:rFonts w:ascii="Garamond" w:hAnsi="Garamond"/>
          <w:color w:val="auto"/>
        </w:rPr>
        <w:t>Gli investimenti del polo sono ambiziosi e per realizzarli, oltre a una visione decennale</w:t>
      </w:r>
      <w:r w:rsidRPr="00C83DCB">
        <w:rPr>
          <w:rFonts w:ascii="Garamond" w:hAnsi="Garamond"/>
          <w:color w:val="auto"/>
        </w:rPr>
        <w:t xml:space="preserve">, </w:t>
      </w:r>
      <w:r>
        <w:rPr>
          <w:rFonts w:ascii="Garamond" w:hAnsi="Garamond"/>
          <w:color w:val="auto"/>
        </w:rPr>
        <w:t xml:space="preserve">sono necessari la </w:t>
      </w:r>
      <w:r w:rsidRPr="00C83DCB">
        <w:rPr>
          <w:rFonts w:ascii="Garamond" w:hAnsi="Garamond"/>
          <w:color w:val="auto"/>
        </w:rPr>
        <w:t>certezza della disponibilità dell’investimento</w:t>
      </w:r>
      <w:r>
        <w:rPr>
          <w:rFonts w:ascii="Garamond" w:hAnsi="Garamond"/>
          <w:color w:val="auto"/>
        </w:rPr>
        <w:t xml:space="preserve"> e</w:t>
      </w:r>
      <w:r w:rsidRPr="00C83DCB">
        <w:rPr>
          <w:rFonts w:ascii="Garamond" w:hAnsi="Garamond"/>
          <w:color w:val="auto"/>
        </w:rPr>
        <w:t xml:space="preserve"> un’analisi costi-benefici indipendent</w:t>
      </w:r>
      <w:r>
        <w:rPr>
          <w:rFonts w:ascii="Garamond" w:hAnsi="Garamond"/>
          <w:color w:val="auto"/>
        </w:rPr>
        <w:t xml:space="preserve">e. </w:t>
      </w:r>
      <w:r w:rsidRPr="00B74584">
        <w:rPr>
          <w:rFonts w:ascii="Garamond" w:hAnsi="Garamond"/>
          <w:color w:val="auto"/>
        </w:rPr>
        <w:t xml:space="preserve">RFI </w:t>
      </w:r>
      <w:r>
        <w:rPr>
          <w:rFonts w:ascii="Garamond" w:hAnsi="Garamond"/>
          <w:color w:val="auto"/>
        </w:rPr>
        <w:t>prevede, nel complesso,</w:t>
      </w:r>
      <w:r w:rsidRPr="00B74584">
        <w:rPr>
          <w:rFonts w:ascii="Garamond" w:hAnsi="Garamond"/>
          <w:color w:val="auto"/>
        </w:rPr>
        <w:t xml:space="preserve"> circa 110 miliardi di euro di investimenti tra manutenzione straordinaria, tecnologie, reti regionali, connessioni porti/interporti, direttrici di interesse nazionale (A</w:t>
      </w:r>
      <w:r>
        <w:rPr>
          <w:rFonts w:ascii="Garamond" w:hAnsi="Garamond"/>
          <w:color w:val="auto"/>
        </w:rPr>
        <w:t xml:space="preserve">lta </w:t>
      </w:r>
      <w:r w:rsidRPr="00B74584">
        <w:rPr>
          <w:rFonts w:ascii="Garamond" w:hAnsi="Garamond"/>
          <w:color w:val="auto"/>
        </w:rPr>
        <w:t>V</w:t>
      </w:r>
      <w:r>
        <w:rPr>
          <w:rFonts w:ascii="Garamond" w:hAnsi="Garamond"/>
          <w:color w:val="auto"/>
        </w:rPr>
        <w:t>elocità/</w:t>
      </w:r>
      <w:r w:rsidRPr="00B74584">
        <w:rPr>
          <w:rFonts w:ascii="Garamond" w:hAnsi="Garamond"/>
          <w:color w:val="auto"/>
        </w:rPr>
        <w:t>A</w:t>
      </w:r>
      <w:r>
        <w:rPr>
          <w:rFonts w:ascii="Garamond" w:hAnsi="Garamond"/>
          <w:color w:val="auto"/>
        </w:rPr>
        <w:t>lta Capacità</w:t>
      </w:r>
      <w:r w:rsidRPr="00B74584">
        <w:rPr>
          <w:rFonts w:ascii="Garamond" w:hAnsi="Garamond"/>
          <w:color w:val="auto"/>
        </w:rPr>
        <w:t>), sicurezza e adeguamento, linee turistiche, città metropolitane</w:t>
      </w:r>
      <w:r>
        <w:rPr>
          <w:rFonts w:ascii="Garamond" w:hAnsi="Garamond"/>
          <w:color w:val="auto"/>
        </w:rPr>
        <w:t xml:space="preserve"> e</w:t>
      </w:r>
      <w:r w:rsidRPr="00B74584">
        <w:rPr>
          <w:rFonts w:ascii="Garamond" w:hAnsi="Garamond"/>
          <w:color w:val="auto"/>
        </w:rPr>
        <w:t xml:space="preserve"> connessione aeroporti. </w:t>
      </w:r>
      <w:r w:rsidRPr="002277DD">
        <w:rPr>
          <w:rFonts w:ascii="Garamond" w:hAnsi="Garamond"/>
          <w:color w:val="auto"/>
        </w:rPr>
        <w:t xml:space="preserve">Il completamento degli interventi in cantiere </w:t>
      </w:r>
      <w:r>
        <w:rPr>
          <w:rFonts w:ascii="Garamond" w:hAnsi="Garamond"/>
          <w:color w:val="auto"/>
        </w:rPr>
        <w:t xml:space="preserve">sarà determinante per </w:t>
      </w:r>
      <w:r w:rsidRPr="002277DD">
        <w:rPr>
          <w:rFonts w:ascii="Garamond" w:hAnsi="Garamond"/>
          <w:color w:val="auto"/>
        </w:rPr>
        <w:t>aumentare la regolarità del servizio, con un’estesa introduzione dei sistemi di distanziamento più moderni (ERTMS)</w:t>
      </w:r>
      <w:r>
        <w:rPr>
          <w:rFonts w:ascii="Garamond" w:hAnsi="Garamond"/>
          <w:color w:val="auto"/>
        </w:rPr>
        <w:t>.</w:t>
      </w:r>
      <w:r w:rsidRPr="002277DD">
        <w:rPr>
          <w:rFonts w:ascii="Garamond" w:hAnsi="Garamond"/>
          <w:color w:val="auto"/>
        </w:rPr>
        <w:t xml:space="preserve"> </w:t>
      </w:r>
      <w:r>
        <w:rPr>
          <w:rFonts w:ascii="Garamond" w:hAnsi="Garamond"/>
          <w:color w:val="auto"/>
        </w:rPr>
        <w:t xml:space="preserve">Le opere si tradurranno in </w:t>
      </w:r>
      <w:r w:rsidRPr="002277DD">
        <w:rPr>
          <w:rFonts w:ascii="Garamond" w:hAnsi="Garamond"/>
          <w:color w:val="auto"/>
        </w:rPr>
        <w:t>una riduzione dei tempi di viaggio</w:t>
      </w:r>
      <w:r>
        <w:rPr>
          <w:rFonts w:ascii="Garamond" w:hAnsi="Garamond"/>
          <w:color w:val="auto"/>
        </w:rPr>
        <w:t xml:space="preserve"> sulle principali tratte ferroviarie. Qualche esempio: </w:t>
      </w:r>
      <w:r w:rsidRPr="002277DD">
        <w:rPr>
          <w:rFonts w:ascii="Garamond" w:hAnsi="Garamond"/>
          <w:color w:val="auto"/>
        </w:rPr>
        <w:t xml:space="preserve">Torino-Genova </w:t>
      </w:r>
      <w:r>
        <w:rPr>
          <w:rFonts w:ascii="Garamond" w:hAnsi="Garamond"/>
          <w:color w:val="auto"/>
        </w:rPr>
        <w:t>(</w:t>
      </w:r>
      <w:r w:rsidRPr="002277DD">
        <w:rPr>
          <w:rFonts w:ascii="Garamond" w:hAnsi="Garamond"/>
          <w:color w:val="auto"/>
        </w:rPr>
        <w:t>da 1h e 40’ fino a circa 1h</w:t>
      </w:r>
      <w:r>
        <w:rPr>
          <w:rFonts w:ascii="Garamond" w:hAnsi="Garamond"/>
          <w:color w:val="auto"/>
        </w:rPr>
        <w:t xml:space="preserve">); </w:t>
      </w:r>
      <w:r w:rsidRPr="002277DD">
        <w:rPr>
          <w:rFonts w:ascii="Garamond" w:hAnsi="Garamond"/>
          <w:color w:val="auto"/>
        </w:rPr>
        <w:t xml:space="preserve">Milano-Genova </w:t>
      </w:r>
      <w:r>
        <w:rPr>
          <w:rFonts w:ascii="Garamond" w:hAnsi="Garamond"/>
          <w:color w:val="auto"/>
        </w:rPr>
        <w:t>(</w:t>
      </w:r>
      <w:r w:rsidRPr="002277DD">
        <w:rPr>
          <w:rFonts w:ascii="Garamond" w:hAnsi="Garamond"/>
          <w:color w:val="auto"/>
        </w:rPr>
        <w:t>da 1h e 30’ a circa 1h</w:t>
      </w:r>
      <w:r>
        <w:rPr>
          <w:rFonts w:ascii="Garamond" w:hAnsi="Garamond"/>
          <w:color w:val="auto"/>
        </w:rPr>
        <w:t xml:space="preserve">); Milano-Trieste (da 4h e 20’ a 3h e 50’); </w:t>
      </w:r>
      <w:r w:rsidRPr="002277DD">
        <w:rPr>
          <w:rFonts w:ascii="Garamond" w:hAnsi="Garamond"/>
          <w:color w:val="auto"/>
        </w:rPr>
        <w:t xml:space="preserve">Napoli-Bari </w:t>
      </w:r>
      <w:r>
        <w:rPr>
          <w:rFonts w:ascii="Garamond" w:hAnsi="Garamond"/>
          <w:color w:val="auto"/>
        </w:rPr>
        <w:t>(</w:t>
      </w:r>
      <w:r w:rsidRPr="002277DD">
        <w:rPr>
          <w:rFonts w:ascii="Garamond" w:hAnsi="Garamond"/>
          <w:color w:val="auto"/>
        </w:rPr>
        <w:t>da 3h e 35’ a 2h</w:t>
      </w:r>
      <w:r>
        <w:rPr>
          <w:rFonts w:ascii="Garamond" w:hAnsi="Garamond"/>
          <w:color w:val="auto"/>
        </w:rPr>
        <w:t xml:space="preserve">); </w:t>
      </w:r>
      <w:r w:rsidRPr="002277DD">
        <w:rPr>
          <w:rFonts w:ascii="Garamond" w:hAnsi="Garamond"/>
          <w:color w:val="auto"/>
        </w:rPr>
        <w:t xml:space="preserve">Palermo-Catania </w:t>
      </w:r>
      <w:r>
        <w:rPr>
          <w:rFonts w:ascii="Garamond" w:hAnsi="Garamond"/>
          <w:color w:val="auto"/>
        </w:rPr>
        <w:t>(</w:t>
      </w:r>
      <w:r w:rsidRPr="002277DD">
        <w:rPr>
          <w:rFonts w:ascii="Garamond" w:hAnsi="Garamond"/>
          <w:color w:val="auto"/>
        </w:rPr>
        <w:t>da 3h a 2h</w:t>
      </w:r>
      <w:r>
        <w:rPr>
          <w:rFonts w:ascii="Garamond" w:hAnsi="Garamond"/>
          <w:color w:val="auto"/>
        </w:rPr>
        <w:t xml:space="preserve">); </w:t>
      </w:r>
      <w:r w:rsidRPr="002277DD">
        <w:rPr>
          <w:rFonts w:ascii="Garamond" w:hAnsi="Garamond"/>
          <w:color w:val="auto"/>
        </w:rPr>
        <w:t xml:space="preserve">Sassari-Cagliari </w:t>
      </w:r>
      <w:r>
        <w:rPr>
          <w:rFonts w:ascii="Garamond" w:hAnsi="Garamond"/>
          <w:color w:val="auto"/>
        </w:rPr>
        <w:t>(</w:t>
      </w:r>
      <w:r w:rsidRPr="002277DD">
        <w:rPr>
          <w:rFonts w:ascii="Garamond" w:hAnsi="Garamond"/>
          <w:color w:val="auto"/>
        </w:rPr>
        <w:t>da 3h a 2h e 30’</w:t>
      </w:r>
      <w:r>
        <w:rPr>
          <w:rFonts w:ascii="Garamond" w:hAnsi="Garamond"/>
          <w:color w:val="auto"/>
        </w:rPr>
        <w:t xml:space="preserve">). </w:t>
      </w:r>
      <w:r w:rsidRPr="002277DD">
        <w:rPr>
          <w:rFonts w:ascii="Garamond" w:hAnsi="Garamond"/>
          <w:color w:val="auto"/>
        </w:rPr>
        <w:t>La realizzazione del sottoattraversamento ferroviario di Firenze</w:t>
      </w:r>
      <w:r>
        <w:rPr>
          <w:rFonts w:ascii="Garamond" w:hAnsi="Garamond"/>
          <w:color w:val="auto"/>
        </w:rPr>
        <w:t>, inoltre,</w:t>
      </w:r>
      <w:r w:rsidRPr="002277DD">
        <w:rPr>
          <w:rFonts w:ascii="Garamond" w:hAnsi="Garamond"/>
          <w:color w:val="auto"/>
        </w:rPr>
        <w:t xml:space="preserve"> con</w:t>
      </w:r>
      <w:r>
        <w:rPr>
          <w:rFonts w:ascii="Garamond" w:hAnsi="Garamond"/>
          <w:color w:val="auto"/>
        </w:rPr>
        <w:t xml:space="preserve">tribuirà </w:t>
      </w:r>
      <w:r w:rsidRPr="002277DD">
        <w:rPr>
          <w:rFonts w:ascii="Garamond" w:hAnsi="Garamond"/>
          <w:color w:val="auto"/>
        </w:rPr>
        <w:t xml:space="preserve">a </w:t>
      </w:r>
      <w:r>
        <w:rPr>
          <w:rFonts w:ascii="Garamond" w:hAnsi="Garamond"/>
          <w:color w:val="auto"/>
        </w:rPr>
        <w:t>ridurre i</w:t>
      </w:r>
      <w:r w:rsidRPr="002277DD">
        <w:rPr>
          <w:rFonts w:ascii="Garamond" w:hAnsi="Garamond"/>
          <w:color w:val="auto"/>
        </w:rPr>
        <w:t xml:space="preserve"> tempi di viaggio sulla dorsale AV Torino–Salerno e a una totale separazione dei flussi Alta Velocità e Regionali nel nodo di Firenze</w:t>
      </w:r>
      <w:r>
        <w:rPr>
          <w:rFonts w:ascii="Garamond" w:hAnsi="Garamond"/>
          <w:color w:val="auto"/>
        </w:rPr>
        <w:t>,</w:t>
      </w:r>
      <w:r w:rsidRPr="002277DD">
        <w:rPr>
          <w:rFonts w:ascii="Garamond" w:hAnsi="Garamond"/>
          <w:color w:val="auto"/>
        </w:rPr>
        <w:t xml:space="preserve"> con un miglioramento della regolarità e un potenziamento dell’offerta di quest’ultimi</w:t>
      </w:r>
      <w:r>
        <w:rPr>
          <w:rFonts w:ascii="Garamond" w:hAnsi="Garamond"/>
          <w:color w:val="auto"/>
        </w:rPr>
        <w:t>.</w:t>
      </w:r>
    </w:p>
    <w:p w:rsidR="00550F86" w:rsidRPr="00B74584"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color w:val="auto"/>
        </w:rPr>
      </w:pPr>
    </w:p>
    <w:p w:rsidR="00142845"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color w:val="auto"/>
        </w:rPr>
      </w:pPr>
      <w:r w:rsidRPr="00B74584">
        <w:rPr>
          <w:rFonts w:ascii="Garamond" w:hAnsi="Garamond"/>
          <w:color w:val="auto"/>
        </w:rPr>
        <w:t xml:space="preserve">Per quanto riguarda Anas sono previsti investimenti pari a circa 50 miliardi di euro tra sviluppo rete, manutenzione straordinaria e altre attività necessarie al completamento del piano. </w:t>
      </w:r>
      <w:r>
        <w:rPr>
          <w:rFonts w:ascii="Garamond" w:hAnsi="Garamond"/>
          <w:color w:val="auto"/>
        </w:rPr>
        <w:t>L’integrazione della società nel polo “Infrastrutture”, inoltre, sarà alla base dell’a</w:t>
      </w:r>
      <w:r w:rsidRPr="00497290">
        <w:rPr>
          <w:rFonts w:ascii="Garamond" w:hAnsi="Garamond"/>
          <w:color w:val="auto"/>
        </w:rPr>
        <w:t xml:space="preserve">ccelerazione </w:t>
      </w:r>
      <w:r>
        <w:rPr>
          <w:rFonts w:ascii="Garamond" w:hAnsi="Garamond"/>
          <w:color w:val="auto"/>
        </w:rPr>
        <w:t xml:space="preserve">del </w:t>
      </w:r>
      <w:r w:rsidRPr="00497290">
        <w:rPr>
          <w:rFonts w:ascii="Garamond" w:hAnsi="Garamond"/>
          <w:color w:val="auto"/>
        </w:rPr>
        <w:t>percorso di digitalizzazione e connettività delle</w:t>
      </w:r>
      <w:r>
        <w:rPr>
          <w:rFonts w:ascii="Garamond" w:hAnsi="Garamond"/>
          <w:color w:val="auto"/>
        </w:rPr>
        <w:t xml:space="preserve"> </w:t>
      </w:r>
      <w:r w:rsidRPr="00497290">
        <w:rPr>
          <w:rFonts w:ascii="Garamond" w:hAnsi="Garamond"/>
          <w:color w:val="auto"/>
        </w:rPr>
        <w:t>strade (Smart Road)</w:t>
      </w:r>
      <w:r>
        <w:rPr>
          <w:rFonts w:ascii="Garamond" w:hAnsi="Garamond"/>
          <w:color w:val="auto"/>
        </w:rPr>
        <w:t xml:space="preserve">. </w:t>
      </w:r>
      <w:r w:rsidRPr="00B74584">
        <w:rPr>
          <w:rFonts w:ascii="Garamond" w:hAnsi="Garamond"/>
          <w:color w:val="auto"/>
        </w:rPr>
        <w:t>Determinante</w:t>
      </w:r>
      <w:r>
        <w:rPr>
          <w:rFonts w:ascii="Garamond" w:hAnsi="Garamond"/>
          <w:color w:val="auto"/>
        </w:rPr>
        <w:t xml:space="preserve">, per massimizzare le sinergie industriali, </w:t>
      </w:r>
      <w:r w:rsidRPr="00B74584">
        <w:rPr>
          <w:rFonts w:ascii="Garamond" w:hAnsi="Garamond"/>
          <w:color w:val="auto"/>
        </w:rPr>
        <w:t>sarà anche il contributo di Italferr per pr</w:t>
      </w:r>
      <w:r w:rsidR="00142845">
        <w:rPr>
          <w:rFonts w:ascii="Garamond" w:hAnsi="Garamond"/>
          <w:color w:val="auto"/>
        </w:rPr>
        <w:t>ogettazione e direzione lavori.</w:t>
      </w: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color w:val="auto"/>
        </w:rPr>
      </w:pPr>
      <w:r w:rsidRPr="00D42649">
        <w:rPr>
          <w:rFonts w:ascii="Garamond" w:hAnsi="Garamond"/>
          <w:color w:val="auto"/>
        </w:rPr>
        <w:lastRenderedPageBreak/>
        <w:t>Per far sì che Anas diventi parte integrante del gruppo con RFI e Italferr</w:t>
      </w:r>
      <w:r>
        <w:rPr>
          <w:rFonts w:ascii="Garamond" w:hAnsi="Garamond"/>
          <w:color w:val="auto"/>
        </w:rPr>
        <w:t xml:space="preserve">, </w:t>
      </w:r>
      <w:r w:rsidRPr="00D42649">
        <w:rPr>
          <w:rFonts w:ascii="Garamond" w:hAnsi="Garamond"/>
          <w:color w:val="auto"/>
        </w:rPr>
        <w:t xml:space="preserve">è necessario affrontare alcuni temi regolatori e legislativi </w:t>
      </w:r>
      <w:r>
        <w:rPr>
          <w:rFonts w:ascii="Garamond" w:hAnsi="Garamond"/>
          <w:color w:val="auto"/>
        </w:rPr>
        <w:t>quali, ad esempio, lo s</w:t>
      </w:r>
      <w:r w:rsidRPr="00497290">
        <w:rPr>
          <w:rFonts w:ascii="Garamond" w:hAnsi="Garamond"/>
          <w:color w:val="auto"/>
        </w:rPr>
        <w:t>nellimento del sistema di regole e</w:t>
      </w:r>
      <w:r>
        <w:rPr>
          <w:rFonts w:ascii="Garamond" w:hAnsi="Garamond"/>
          <w:color w:val="auto"/>
        </w:rPr>
        <w:t xml:space="preserve"> delle </w:t>
      </w:r>
      <w:r w:rsidRPr="00497290">
        <w:rPr>
          <w:rFonts w:ascii="Garamond" w:hAnsi="Garamond"/>
          <w:color w:val="auto"/>
        </w:rPr>
        <w:t>procedure</w:t>
      </w:r>
      <w:r>
        <w:rPr>
          <w:rFonts w:ascii="Garamond" w:hAnsi="Garamond"/>
          <w:color w:val="auto"/>
        </w:rPr>
        <w:t xml:space="preserve"> e la definizione di un “c</w:t>
      </w:r>
      <w:r w:rsidRPr="00D42649">
        <w:rPr>
          <w:rFonts w:ascii="Garamond" w:hAnsi="Garamond"/>
          <w:color w:val="auto"/>
        </w:rPr>
        <w:t xml:space="preserve">ontratto di </w:t>
      </w:r>
      <w:r>
        <w:rPr>
          <w:rFonts w:ascii="Garamond" w:hAnsi="Garamond"/>
          <w:color w:val="auto"/>
        </w:rPr>
        <w:t>p</w:t>
      </w:r>
      <w:r w:rsidRPr="00D42649">
        <w:rPr>
          <w:rFonts w:ascii="Garamond" w:hAnsi="Garamond"/>
          <w:color w:val="auto"/>
        </w:rPr>
        <w:t>rogramma</w:t>
      </w:r>
      <w:r>
        <w:rPr>
          <w:rFonts w:ascii="Garamond" w:hAnsi="Garamond"/>
          <w:color w:val="auto"/>
        </w:rPr>
        <w:t>”</w:t>
      </w:r>
      <w:r w:rsidRPr="00D42649">
        <w:rPr>
          <w:rFonts w:ascii="Garamond" w:hAnsi="Garamond"/>
          <w:color w:val="auto"/>
        </w:rPr>
        <w:t xml:space="preserve"> con impegno </w:t>
      </w:r>
      <w:r>
        <w:rPr>
          <w:rFonts w:ascii="Garamond" w:hAnsi="Garamond"/>
          <w:color w:val="auto"/>
        </w:rPr>
        <w:t xml:space="preserve">di </w:t>
      </w:r>
      <w:r w:rsidRPr="00D42649">
        <w:rPr>
          <w:rFonts w:ascii="Garamond" w:hAnsi="Garamond"/>
          <w:color w:val="auto"/>
        </w:rPr>
        <w:t xml:space="preserve">investimento </w:t>
      </w:r>
      <w:r>
        <w:rPr>
          <w:rFonts w:ascii="Garamond" w:hAnsi="Garamond"/>
          <w:color w:val="auto"/>
        </w:rPr>
        <w:t xml:space="preserve">delle </w:t>
      </w:r>
      <w:r w:rsidRPr="00D42649">
        <w:rPr>
          <w:rFonts w:ascii="Garamond" w:hAnsi="Garamond"/>
          <w:color w:val="auto"/>
        </w:rPr>
        <w:t>opere a vita intera</w:t>
      </w:r>
      <w:r>
        <w:rPr>
          <w:rFonts w:ascii="Garamond" w:hAnsi="Garamond"/>
          <w:color w:val="auto"/>
        </w:rPr>
        <w:t>.</w:t>
      </w: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color w:val="auto"/>
        </w:rPr>
      </w:pP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color w:val="auto"/>
        </w:rPr>
      </w:pP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b/>
          <w:bCs/>
        </w:rPr>
      </w:pPr>
      <w:r w:rsidRPr="00BC2829">
        <w:rPr>
          <w:rFonts w:ascii="Garamond" w:hAnsi="Garamond"/>
          <w:b/>
          <w:bCs/>
        </w:rPr>
        <w:t>Polo Passeggeri</w:t>
      </w: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rPr>
      </w:pPr>
      <w:r w:rsidRPr="003C0FA5">
        <w:rPr>
          <w:rFonts w:ascii="Garamond" w:hAnsi="Garamond"/>
        </w:rPr>
        <w:t xml:space="preserve">Il </w:t>
      </w:r>
      <w:r>
        <w:rPr>
          <w:rFonts w:ascii="Garamond" w:hAnsi="Garamond"/>
        </w:rPr>
        <w:t>p</w:t>
      </w:r>
      <w:r w:rsidRPr="003C0FA5">
        <w:rPr>
          <w:rFonts w:ascii="Garamond" w:hAnsi="Garamond"/>
        </w:rPr>
        <w:t xml:space="preserve">olo </w:t>
      </w:r>
      <w:r>
        <w:rPr>
          <w:rFonts w:ascii="Garamond" w:hAnsi="Garamond"/>
        </w:rPr>
        <w:t>“P</w:t>
      </w:r>
      <w:r w:rsidRPr="003C0FA5">
        <w:rPr>
          <w:rFonts w:ascii="Garamond" w:hAnsi="Garamond"/>
        </w:rPr>
        <w:t>asseggeri</w:t>
      </w:r>
      <w:r>
        <w:rPr>
          <w:rFonts w:ascii="Garamond" w:hAnsi="Garamond"/>
        </w:rPr>
        <w:t>”</w:t>
      </w:r>
      <w:r w:rsidRPr="003C0FA5">
        <w:rPr>
          <w:rFonts w:ascii="Garamond" w:hAnsi="Garamond"/>
        </w:rPr>
        <w:t xml:space="preserve"> nasce con l’obiettivo di unire le società del Gruppo FS Italiane che si occupano di trasporto di viaggiatori su ferro e gomma per favorire soluzioni integrate di mobilità, aumentare la quota di trasporto collettivo e condiviso e proporre un’offerta sempre più personalizzata e attenta alle esigenze dei singoli passeggeri secondo i principi di sostenibilità ambientale, sociale e di governance. Nel dettaglio, entro il 2031 il Polo </w:t>
      </w:r>
      <w:r>
        <w:rPr>
          <w:rFonts w:ascii="Garamond" w:hAnsi="Garamond"/>
        </w:rPr>
        <w:t>investirà circa 15 miliardi.</w:t>
      </w:r>
    </w:p>
    <w:p w:rsidR="00550F86" w:rsidRPr="003C0FA5"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rPr>
      </w:pP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rPr>
      </w:pPr>
      <w:r>
        <w:rPr>
          <w:rFonts w:ascii="Garamond" w:hAnsi="Garamond"/>
        </w:rPr>
        <w:t>Capogruppo di settore sarà</w:t>
      </w:r>
      <w:r w:rsidRPr="003C0FA5">
        <w:rPr>
          <w:rFonts w:ascii="Garamond" w:hAnsi="Garamond"/>
        </w:rPr>
        <w:t xml:space="preserve"> Trenitalia</w:t>
      </w:r>
      <w:r>
        <w:rPr>
          <w:rFonts w:ascii="Garamond" w:hAnsi="Garamond"/>
        </w:rPr>
        <w:t>. F</w:t>
      </w:r>
      <w:r w:rsidRPr="003C0FA5">
        <w:rPr>
          <w:rFonts w:ascii="Garamond" w:hAnsi="Garamond"/>
        </w:rPr>
        <w:t xml:space="preserve">anno parte </w:t>
      </w:r>
      <w:r>
        <w:rPr>
          <w:rFonts w:ascii="Garamond" w:hAnsi="Garamond"/>
        </w:rPr>
        <w:t xml:space="preserve">del polo </w:t>
      </w:r>
      <w:r w:rsidRPr="003C0FA5">
        <w:rPr>
          <w:rFonts w:ascii="Garamond" w:hAnsi="Garamond"/>
        </w:rPr>
        <w:t xml:space="preserve">anche Busitalia </w:t>
      </w:r>
      <w:r>
        <w:rPr>
          <w:rFonts w:ascii="Garamond" w:hAnsi="Garamond"/>
        </w:rPr>
        <w:t>(</w:t>
      </w:r>
      <w:r w:rsidRPr="003C0FA5">
        <w:rPr>
          <w:rFonts w:ascii="Garamond" w:hAnsi="Garamond"/>
        </w:rPr>
        <w:t>società che</w:t>
      </w:r>
      <w:r>
        <w:rPr>
          <w:rFonts w:ascii="Garamond" w:hAnsi="Garamond"/>
        </w:rPr>
        <w:t xml:space="preserve"> in Italia </w:t>
      </w:r>
      <w:r w:rsidRPr="003C0FA5">
        <w:rPr>
          <w:rFonts w:ascii="Garamond" w:hAnsi="Garamond"/>
        </w:rPr>
        <w:t>offre collegamenti con autobus nel trasporto pubblico locale ed extraurbano</w:t>
      </w:r>
      <w:r>
        <w:rPr>
          <w:rFonts w:ascii="Garamond" w:hAnsi="Garamond"/>
        </w:rPr>
        <w:t>,</w:t>
      </w:r>
      <w:r w:rsidRPr="003C0FA5">
        <w:rPr>
          <w:rFonts w:ascii="Garamond" w:hAnsi="Garamond"/>
        </w:rPr>
        <w:t xml:space="preserve"> e </w:t>
      </w:r>
      <w:r>
        <w:rPr>
          <w:rFonts w:ascii="Garamond" w:hAnsi="Garamond"/>
        </w:rPr>
        <w:t xml:space="preserve">che opera anche </w:t>
      </w:r>
      <w:r w:rsidRPr="003C0FA5">
        <w:rPr>
          <w:rFonts w:ascii="Garamond" w:hAnsi="Garamond"/>
        </w:rPr>
        <w:t>in Olanda con la controllata Qbuzz</w:t>
      </w:r>
      <w:r>
        <w:rPr>
          <w:rFonts w:ascii="Garamond" w:hAnsi="Garamond"/>
        </w:rPr>
        <w:t xml:space="preserve">), </w:t>
      </w:r>
      <w:r w:rsidRPr="003C0FA5">
        <w:rPr>
          <w:rFonts w:ascii="Garamond" w:hAnsi="Garamond"/>
        </w:rPr>
        <w:t>Ferrovie del Sud Est</w:t>
      </w:r>
      <w:r>
        <w:rPr>
          <w:rFonts w:ascii="Garamond" w:hAnsi="Garamond"/>
        </w:rPr>
        <w:t>,</w:t>
      </w:r>
      <w:r w:rsidRPr="003C0FA5">
        <w:rPr>
          <w:rFonts w:ascii="Garamond" w:hAnsi="Garamond"/>
        </w:rPr>
        <w:t xml:space="preserve"> che entra a far parte del </w:t>
      </w:r>
      <w:r>
        <w:rPr>
          <w:rFonts w:ascii="Garamond" w:hAnsi="Garamond"/>
        </w:rPr>
        <w:t>p</w:t>
      </w:r>
      <w:r w:rsidRPr="003C0FA5">
        <w:rPr>
          <w:rFonts w:ascii="Garamond" w:hAnsi="Garamond"/>
        </w:rPr>
        <w:t>olo passeggeri con la sua offerta ferroviaria e su gomma nel Salento</w:t>
      </w:r>
      <w:r>
        <w:rPr>
          <w:rFonts w:ascii="Garamond" w:hAnsi="Garamond"/>
        </w:rPr>
        <w:t xml:space="preserve"> e </w:t>
      </w:r>
      <w:r w:rsidRPr="002D5366">
        <w:rPr>
          <w:rFonts w:ascii="Garamond" w:hAnsi="Garamond"/>
        </w:rPr>
        <w:t>Trenitalia Tper (controllata al 70% da Trenitalia) che gestisce, con la flotta più giovane d’Italia, il trasporto ferroviario regionale in Emilia-Romagna.</w:t>
      </w:r>
    </w:p>
    <w:p w:rsidR="00550F86" w:rsidRPr="003C0FA5"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rPr>
      </w:pP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rPr>
      </w:pPr>
      <w:r>
        <w:rPr>
          <w:rFonts w:ascii="Garamond" w:hAnsi="Garamond"/>
        </w:rPr>
        <w:t>I</w:t>
      </w:r>
      <w:r w:rsidRPr="003C0FA5">
        <w:rPr>
          <w:rFonts w:ascii="Garamond" w:hAnsi="Garamond"/>
        </w:rPr>
        <w:t xml:space="preserve">l </w:t>
      </w:r>
      <w:r>
        <w:rPr>
          <w:rFonts w:ascii="Garamond" w:hAnsi="Garamond"/>
        </w:rPr>
        <w:t>po</w:t>
      </w:r>
      <w:r w:rsidRPr="003C0FA5">
        <w:rPr>
          <w:rFonts w:ascii="Garamond" w:hAnsi="Garamond"/>
        </w:rPr>
        <w:t xml:space="preserve">lo </w:t>
      </w:r>
      <w:r>
        <w:rPr>
          <w:rFonts w:ascii="Garamond" w:hAnsi="Garamond"/>
        </w:rPr>
        <w:t>“P</w:t>
      </w:r>
      <w:r w:rsidRPr="003C0FA5">
        <w:rPr>
          <w:rFonts w:ascii="Garamond" w:hAnsi="Garamond"/>
        </w:rPr>
        <w:t>asseggeri</w:t>
      </w:r>
      <w:r>
        <w:rPr>
          <w:rFonts w:ascii="Garamond" w:hAnsi="Garamond"/>
        </w:rPr>
        <w:t>”</w:t>
      </w:r>
      <w:r w:rsidRPr="003C0FA5">
        <w:rPr>
          <w:rFonts w:ascii="Garamond" w:hAnsi="Garamond"/>
        </w:rPr>
        <w:t xml:space="preserve"> </w:t>
      </w:r>
      <w:r>
        <w:rPr>
          <w:rFonts w:ascii="Garamond" w:hAnsi="Garamond"/>
        </w:rPr>
        <w:t>punta anche</w:t>
      </w:r>
      <w:r w:rsidRPr="003C0FA5">
        <w:rPr>
          <w:rFonts w:ascii="Garamond" w:hAnsi="Garamond"/>
        </w:rPr>
        <w:t xml:space="preserve"> </w:t>
      </w:r>
      <w:r>
        <w:rPr>
          <w:rFonts w:ascii="Garamond" w:hAnsi="Garamond"/>
        </w:rPr>
        <w:t>a</w:t>
      </w:r>
      <w:r w:rsidRPr="003C0FA5">
        <w:rPr>
          <w:rFonts w:ascii="Garamond" w:hAnsi="Garamond"/>
        </w:rPr>
        <w:t>llo sviluppo turistico del Paese</w:t>
      </w:r>
      <w:r>
        <w:rPr>
          <w:rFonts w:ascii="Garamond" w:hAnsi="Garamond"/>
        </w:rPr>
        <w:t>,</w:t>
      </w:r>
      <w:r w:rsidRPr="003C0FA5">
        <w:rPr>
          <w:rFonts w:ascii="Garamond" w:hAnsi="Garamond"/>
        </w:rPr>
        <w:t xml:space="preserve"> offrendo collegamenti frequenti e capillari rivolti a chi sceglie un trasporto green anche per i propri spostamenti per svago e turismo. In quest’ottica rientrano offerte sempre più dedicate agli spostamenti turistici e una maggiore integrazione fra diverse modalità di trasporto unendo le tre porte di accesso del Paese: stazioni ferroviarie, aeroporti e porti. A questo si aggiunge un ulteriore incremento del turismo lento a bordo di treni storici su linee ferroviarie in esercizio o non più utilizzate per la circolazione </w:t>
      </w:r>
      <w:r>
        <w:rPr>
          <w:rFonts w:ascii="Garamond" w:hAnsi="Garamond"/>
        </w:rPr>
        <w:t>commerciale</w:t>
      </w:r>
      <w:r w:rsidRPr="003C0FA5">
        <w:rPr>
          <w:rFonts w:ascii="Garamond" w:hAnsi="Garamond"/>
        </w:rPr>
        <w:t xml:space="preserve"> che permette di scoprire le bellezze culturali, paesaggistiche e culinarie italiane su convogli che hanno fatto la storia del Belpaese.</w:t>
      </w: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rPr>
      </w:pPr>
    </w:p>
    <w:p w:rsidR="00550F86" w:rsidRPr="003C0FA5"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rPr>
      </w:pPr>
      <w:r w:rsidRPr="003C0FA5">
        <w:rPr>
          <w:rFonts w:ascii="Garamond" w:hAnsi="Garamond"/>
        </w:rPr>
        <w:t xml:space="preserve">L’intermodalità fra i mezzi di trasporto del Gruppo FS Italiane è al centro del </w:t>
      </w:r>
      <w:r>
        <w:rPr>
          <w:rFonts w:ascii="Garamond" w:hAnsi="Garamond"/>
        </w:rPr>
        <w:t>p</w:t>
      </w:r>
      <w:r w:rsidRPr="003C0FA5">
        <w:rPr>
          <w:rFonts w:ascii="Garamond" w:hAnsi="Garamond"/>
        </w:rPr>
        <w:t xml:space="preserve">olo e la sinergia fra Trenitalia, Busitalia e Ferrovie del Sud Est permetterà innanzitutto di rendere strutturale </w:t>
      </w:r>
      <w:r>
        <w:rPr>
          <w:rFonts w:ascii="Garamond" w:hAnsi="Garamond"/>
        </w:rPr>
        <w:t>l</w:t>
      </w:r>
      <w:r w:rsidRPr="003C0FA5">
        <w:rPr>
          <w:rFonts w:ascii="Garamond" w:hAnsi="Garamond"/>
        </w:rPr>
        <w:t xml:space="preserve">’offerta intermodale ferro/gomma, </w:t>
      </w:r>
      <w:r>
        <w:rPr>
          <w:rFonts w:ascii="Garamond" w:hAnsi="Garamond"/>
        </w:rPr>
        <w:t>già</w:t>
      </w:r>
      <w:r w:rsidRPr="003C0FA5">
        <w:rPr>
          <w:rFonts w:ascii="Garamond" w:hAnsi="Garamond"/>
        </w:rPr>
        <w:t xml:space="preserve"> </w:t>
      </w:r>
      <w:r>
        <w:rPr>
          <w:rFonts w:ascii="Garamond" w:hAnsi="Garamond"/>
        </w:rPr>
        <w:t xml:space="preserve">in alcuni casi best practice, </w:t>
      </w:r>
      <w:r w:rsidRPr="003C0FA5">
        <w:rPr>
          <w:rFonts w:ascii="Garamond" w:hAnsi="Garamond"/>
        </w:rPr>
        <w:t xml:space="preserve">per </w:t>
      </w:r>
      <w:r>
        <w:rPr>
          <w:rFonts w:ascii="Garamond" w:hAnsi="Garamond"/>
        </w:rPr>
        <w:t>l</w:t>
      </w:r>
      <w:r w:rsidRPr="003C0FA5">
        <w:rPr>
          <w:rFonts w:ascii="Garamond" w:hAnsi="Garamond"/>
        </w:rPr>
        <w:t>o sviluppo del trasporto collettivo e</w:t>
      </w:r>
      <w:r>
        <w:rPr>
          <w:rFonts w:ascii="Garamond" w:hAnsi="Garamond"/>
        </w:rPr>
        <w:t>,</w:t>
      </w:r>
      <w:r w:rsidRPr="003C0FA5">
        <w:rPr>
          <w:rFonts w:ascii="Garamond" w:hAnsi="Garamond"/>
        </w:rPr>
        <w:t xml:space="preserve"> di conseguenza</w:t>
      </w:r>
      <w:r>
        <w:rPr>
          <w:rFonts w:ascii="Garamond" w:hAnsi="Garamond"/>
        </w:rPr>
        <w:t>,</w:t>
      </w:r>
      <w:r w:rsidRPr="003C0FA5">
        <w:rPr>
          <w:rFonts w:ascii="Garamond" w:hAnsi="Garamond"/>
        </w:rPr>
        <w:t xml:space="preserve"> delle città e delle aree urbane. I passeggeri potranno</w:t>
      </w:r>
      <w:r>
        <w:rPr>
          <w:rFonts w:ascii="Garamond" w:hAnsi="Garamond"/>
        </w:rPr>
        <w:t>,</w:t>
      </w:r>
      <w:r w:rsidRPr="003C0FA5">
        <w:rPr>
          <w:rFonts w:ascii="Garamond" w:hAnsi="Garamond"/>
        </w:rPr>
        <w:t xml:space="preserve"> quindi</w:t>
      </w:r>
      <w:r>
        <w:rPr>
          <w:rFonts w:ascii="Garamond" w:hAnsi="Garamond"/>
        </w:rPr>
        <w:t>,</w:t>
      </w:r>
      <w:r w:rsidRPr="003C0FA5">
        <w:rPr>
          <w:rFonts w:ascii="Garamond" w:hAnsi="Garamond"/>
        </w:rPr>
        <w:t xml:space="preserve"> scegliere un tragitto con più mezzi di trasporto insieme a un’autentica integrazione per la parte digitale e programmi di loyalty dedicati</w:t>
      </w:r>
      <w:r>
        <w:rPr>
          <w:rFonts w:ascii="Garamond" w:hAnsi="Garamond"/>
        </w:rPr>
        <w:t>.</w:t>
      </w:r>
      <w:r w:rsidRPr="00F83013">
        <w:rPr>
          <w:rFonts w:ascii="Garamond" w:hAnsi="Garamond"/>
        </w:rPr>
        <w:t xml:space="preserve"> </w:t>
      </w: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rPr>
      </w:pP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rPr>
      </w:pPr>
      <w:r w:rsidRPr="003C0FA5">
        <w:rPr>
          <w:rFonts w:ascii="Garamond" w:hAnsi="Garamond"/>
        </w:rPr>
        <w:t xml:space="preserve">La nascita del </w:t>
      </w:r>
      <w:r>
        <w:rPr>
          <w:rFonts w:ascii="Garamond" w:hAnsi="Garamond"/>
        </w:rPr>
        <w:t>p</w:t>
      </w:r>
      <w:r w:rsidRPr="003C0FA5">
        <w:rPr>
          <w:rFonts w:ascii="Garamond" w:hAnsi="Garamond"/>
        </w:rPr>
        <w:t xml:space="preserve">olo </w:t>
      </w:r>
      <w:r>
        <w:rPr>
          <w:rFonts w:ascii="Garamond" w:hAnsi="Garamond"/>
        </w:rPr>
        <w:t>“P</w:t>
      </w:r>
      <w:r w:rsidRPr="003C0FA5">
        <w:rPr>
          <w:rFonts w:ascii="Garamond" w:hAnsi="Garamond"/>
        </w:rPr>
        <w:t>asseggeri</w:t>
      </w:r>
      <w:r>
        <w:rPr>
          <w:rFonts w:ascii="Garamond" w:hAnsi="Garamond"/>
        </w:rPr>
        <w:t>”</w:t>
      </w:r>
      <w:r w:rsidRPr="003C0FA5">
        <w:rPr>
          <w:rFonts w:ascii="Garamond" w:hAnsi="Garamond"/>
        </w:rPr>
        <w:t xml:space="preserve"> garantirà un vantaggio competitivo per la partecipazione a gare pubbliche di trasporto pubblico locale ed extraurbano avendo la possibilità di offrire con unico attore collegamenti capillari e adatti alle necessità del territorio. </w:t>
      </w: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rPr>
      </w:pP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rPr>
      </w:pPr>
      <w:r w:rsidRPr="003C0FA5">
        <w:rPr>
          <w:rFonts w:ascii="Garamond" w:hAnsi="Garamond"/>
        </w:rPr>
        <w:t xml:space="preserve">Inoltre, sarà possibile per Trenitalia specializzare le differenti tipologie di collegamenti, garantire l’integrazione modale e migliorare la qualità dei servizi, anche del primo e ultimo miglio. Per Busitalia, invece, il </w:t>
      </w:r>
      <w:r>
        <w:rPr>
          <w:rFonts w:ascii="Garamond" w:hAnsi="Garamond"/>
        </w:rPr>
        <w:t>P</w:t>
      </w:r>
      <w:r w:rsidRPr="003C0FA5">
        <w:rPr>
          <w:rFonts w:ascii="Garamond" w:hAnsi="Garamond"/>
        </w:rPr>
        <w:t xml:space="preserve">olo </w:t>
      </w:r>
      <w:r>
        <w:rPr>
          <w:rFonts w:ascii="Garamond" w:hAnsi="Garamond"/>
        </w:rPr>
        <w:t>f</w:t>
      </w:r>
      <w:r w:rsidRPr="003C0FA5">
        <w:rPr>
          <w:rFonts w:ascii="Garamond" w:hAnsi="Garamond"/>
        </w:rPr>
        <w:t>arà da volàno per la crescita dell’azienda attraverso gare pubbliche e per l’attivazione di servizi ferroviari low cost.</w:t>
      </w:r>
      <w:r>
        <w:rPr>
          <w:rFonts w:ascii="Garamond" w:hAnsi="Garamond"/>
        </w:rPr>
        <w:t xml:space="preserve"> </w:t>
      </w:r>
      <w:r w:rsidRPr="00BC2829">
        <w:rPr>
          <w:rFonts w:ascii="Garamond" w:hAnsi="Garamond"/>
        </w:rPr>
        <w:t xml:space="preserve">Figura centrale sarà il cliente, al quale verranno offerte soluzioni di integrazione modale, anche digitali in ottica </w:t>
      </w:r>
      <w:r w:rsidRPr="00BC2829">
        <w:rPr>
          <w:rFonts w:ascii="Garamond" w:hAnsi="Garamond"/>
        </w:rPr>
        <w:lastRenderedPageBreak/>
        <w:t>MaaS (Mobility-as-a-Service): un servizio che, grazie ad una piattaforma (digitale), consentirà agli utenti di pianificare, prenotare e pagare più tipi di servizi di mobilità, offrendo loro soluzioni su misura basate sui bisogni individuali.</w:t>
      </w:r>
    </w:p>
    <w:p w:rsidR="00550F86" w:rsidRPr="003C0FA5"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rPr>
      </w:pPr>
    </w:p>
    <w:p w:rsidR="00550F86" w:rsidRPr="003C0FA5"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rPr>
      </w:pPr>
      <w:r w:rsidRPr="003C0FA5">
        <w:rPr>
          <w:rFonts w:ascii="Garamond" w:hAnsi="Garamond"/>
        </w:rPr>
        <w:t xml:space="preserve">Il </w:t>
      </w:r>
      <w:r>
        <w:rPr>
          <w:rFonts w:ascii="Garamond" w:hAnsi="Garamond"/>
        </w:rPr>
        <w:t>p</w:t>
      </w:r>
      <w:r w:rsidRPr="003C0FA5">
        <w:rPr>
          <w:rFonts w:ascii="Garamond" w:hAnsi="Garamond"/>
        </w:rPr>
        <w:t>olo sarà così strutturato:</w:t>
      </w:r>
    </w:p>
    <w:p w:rsidR="00550F86" w:rsidRPr="003C0FA5" w:rsidRDefault="00550F86" w:rsidP="00550F86">
      <w:pPr>
        <w:pStyle w:val="Didefault"/>
        <w:numPr>
          <w:ilvl w:val="0"/>
          <w:numId w:val="4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ind w:left="567"/>
        <w:jc w:val="both"/>
        <w:rPr>
          <w:rFonts w:ascii="Garamond" w:hAnsi="Garamond"/>
        </w:rPr>
      </w:pPr>
      <w:r>
        <w:rPr>
          <w:rFonts w:ascii="Garamond" w:hAnsi="Garamond"/>
          <w:b/>
          <w:bCs/>
        </w:rPr>
        <w:t>S</w:t>
      </w:r>
      <w:r w:rsidRPr="0011780B">
        <w:rPr>
          <w:rFonts w:ascii="Garamond" w:hAnsi="Garamond"/>
          <w:b/>
          <w:bCs/>
        </w:rPr>
        <w:t>ettore a mercato</w:t>
      </w:r>
      <w:r w:rsidRPr="003C0FA5">
        <w:rPr>
          <w:rFonts w:ascii="Garamond" w:hAnsi="Garamond"/>
        </w:rPr>
        <w:t>, senza contributi pubblici, con l’estensione del primo e ultimo miglio in autobus per le località dove le Frecce di Trenitalia non arrivano o in modalità shuttle per raggiungere bacini e territori con una migliore integrazione di orari;</w:t>
      </w:r>
    </w:p>
    <w:p w:rsidR="00550F86" w:rsidRPr="003C0FA5" w:rsidRDefault="00550F86" w:rsidP="00550F86">
      <w:pPr>
        <w:pStyle w:val="Didefault"/>
        <w:numPr>
          <w:ilvl w:val="0"/>
          <w:numId w:val="4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ind w:left="567"/>
        <w:jc w:val="both"/>
        <w:rPr>
          <w:rFonts w:ascii="Garamond" w:hAnsi="Garamond"/>
        </w:rPr>
      </w:pPr>
      <w:r w:rsidRPr="0011780B">
        <w:rPr>
          <w:rFonts w:ascii="Garamond" w:hAnsi="Garamond"/>
          <w:b/>
          <w:bCs/>
        </w:rPr>
        <w:t>Settore regolato</w:t>
      </w:r>
      <w:r w:rsidRPr="003C0FA5">
        <w:rPr>
          <w:rFonts w:ascii="Garamond" w:hAnsi="Garamond"/>
        </w:rPr>
        <w:t>, cioè quello definito da Contratti di Servizio con Stato, Regioni o Comuni con un migliore coordinamento per le gare pubbliche per il servizio su gomma e su ferro, un’offerta volta a soddisfare le esigenze dei bacini per incrementare la quota dei passeggeri e una razionalizzazione dell’offerta;</w:t>
      </w:r>
    </w:p>
    <w:p w:rsidR="00550F86" w:rsidRPr="00BC2829" w:rsidRDefault="00550F86" w:rsidP="00550F86">
      <w:pPr>
        <w:pStyle w:val="Didefault"/>
        <w:numPr>
          <w:ilvl w:val="0"/>
          <w:numId w:val="4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ind w:left="567"/>
        <w:jc w:val="both"/>
        <w:rPr>
          <w:rFonts w:ascii="Garamond" w:hAnsi="Garamond"/>
        </w:rPr>
      </w:pPr>
      <w:r w:rsidRPr="0011780B">
        <w:rPr>
          <w:rFonts w:ascii="Garamond" w:hAnsi="Garamond"/>
          <w:b/>
          <w:bCs/>
        </w:rPr>
        <w:t>Sviluppo del turismo</w:t>
      </w:r>
      <w:r w:rsidRPr="003C0FA5">
        <w:rPr>
          <w:rFonts w:ascii="Garamond" w:hAnsi="Garamond"/>
        </w:rPr>
        <w:t xml:space="preserve"> con una migliore integrazione dell’offerta a favore degli spostamenti leisure e con lo sviluppo di itinerari con treni storici.</w:t>
      </w: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rPr>
      </w:pPr>
    </w:p>
    <w:p w:rsidR="00550F86" w:rsidRPr="00BC2829"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rPr>
      </w:pPr>
    </w:p>
    <w:p w:rsidR="00550F86" w:rsidRPr="00F937A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b/>
          <w:bCs/>
          <w:color w:val="auto"/>
        </w:rPr>
      </w:pPr>
      <w:r w:rsidRPr="00F937A6">
        <w:rPr>
          <w:rFonts w:ascii="Garamond" w:hAnsi="Garamond"/>
          <w:b/>
          <w:bCs/>
          <w:color w:val="auto"/>
        </w:rPr>
        <w:t>Polo Logistica</w:t>
      </w: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color w:val="auto"/>
        </w:rPr>
      </w:pPr>
      <w:r w:rsidRPr="00F937A6">
        <w:rPr>
          <w:rFonts w:ascii="Garamond" w:hAnsi="Garamond"/>
          <w:color w:val="auto"/>
        </w:rPr>
        <w:t>Raddoppiare la quota traffico merci su rotaia rispetto al 2019, migliorare i terminal esistenti e crearne di nuov</w:t>
      </w:r>
      <w:r>
        <w:rPr>
          <w:rFonts w:ascii="Garamond" w:hAnsi="Garamond"/>
          <w:color w:val="auto"/>
        </w:rPr>
        <w:t xml:space="preserve">i è </w:t>
      </w:r>
      <w:r w:rsidRPr="00F937A6">
        <w:rPr>
          <w:rFonts w:ascii="Garamond" w:hAnsi="Garamond"/>
          <w:color w:val="auto"/>
        </w:rPr>
        <w:t xml:space="preserve">l’obiettivo che il Gruppo FS Italiane </w:t>
      </w:r>
      <w:r>
        <w:rPr>
          <w:rFonts w:ascii="Garamond" w:hAnsi="Garamond"/>
          <w:color w:val="auto"/>
        </w:rPr>
        <w:t>intende perseguire con la creazione del polo di business “Logistica”. L</w:t>
      </w:r>
      <w:r w:rsidRPr="00F937A6">
        <w:rPr>
          <w:rFonts w:ascii="Garamond" w:hAnsi="Garamond"/>
          <w:color w:val="auto"/>
        </w:rPr>
        <w:t>avora</w:t>
      </w:r>
      <w:r>
        <w:rPr>
          <w:rFonts w:ascii="Garamond" w:hAnsi="Garamond"/>
          <w:color w:val="auto"/>
        </w:rPr>
        <w:t>ndo</w:t>
      </w:r>
      <w:r w:rsidRPr="00F937A6">
        <w:rPr>
          <w:rFonts w:ascii="Garamond" w:hAnsi="Garamond"/>
          <w:color w:val="auto"/>
        </w:rPr>
        <w:t xml:space="preserve"> in un’ottica di sistema sull’intera supply chain</w:t>
      </w:r>
      <w:r>
        <w:rPr>
          <w:rFonts w:ascii="Garamond" w:hAnsi="Garamond"/>
          <w:color w:val="auto"/>
        </w:rPr>
        <w:t>,</w:t>
      </w:r>
      <w:r w:rsidRPr="00F937A6">
        <w:rPr>
          <w:rFonts w:ascii="Garamond" w:hAnsi="Garamond"/>
          <w:color w:val="auto"/>
        </w:rPr>
        <w:t xml:space="preserve"> con importanti investimenti che prevedono </w:t>
      </w:r>
      <w:r>
        <w:rPr>
          <w:rFonts w:ascii="Garamond" w:hAnsi="Garamond"/>
          <w:color w:val="auto"/>
        </w:rPr>
        <w:t xml:space="preserve">anche </w:t>
      </w:r>
      <w:r w:rsidRPr="00F937A6">
        <w:rPr>
          <w:rFonts w:ascii="Garamond" w:hAnsi="Garamond"/>
          <w:color w:val="auto"/>
        </w:rPr>
        <w:t>la digitalizzazione della filiera del trasporto merci</w:t>
      </w:r>
      <w:r>
        <w:rPr>
          <w:rFonts w:ascii="Garamond" w:hAnsi="Garamond"/>
          <w:color w:val="auto"/>
        </w:rPr>
        <w:t>, Ferrovie dello Stato punta a</w:t>
      </w:r>
      <w:r w:rsidRPr="00F937A6">
        <w:rPr>
          <w:rFonts w:ascii="Garamond" w:hAnsi="Garamond"/>
          <w:color w:val="auto"/>
        </w:rPr>
        <w:t xml:space="preserve"> rendere pi</w:t>
      </w:r>
      <w:r>
        <w:rPr>
          <w:rFonts w:ascii="Garamond" w:hAnsi="Garamond"/>
          <w:color w:val="auto"/>
        </w:rPr>
        <w:t>ù</w:t>
      </w:r>
      <w:r w:rsidRPr="00F937A6">
        <w:rPr>
          <w:rFonts w:ascii="Garamond" w:hAnsi="Garamond"/>
          <w:color w:val="auto"/>
        </w:rPr>
        <w:t xml:space="preserve"> competitivo il settore e raggiungere gli </w:t>
      </w:r>
      <w:r>
        <w:rPr>
          <w:rFonts w:ascii="Garamond" w:hAnsi="Garamond"/>
          <w:color w:val="auto"/>
        </w:rPr>
        <w:t>o</w:t>
      </w:r>
      <w:r w:rsidRPr="00F937A6">
        <w:rPr>
          <w:rFonts w:ascii="Garamond" w:hAnsi="Garamond"/>
          <w:color w:val="auto"/>
        </w:rPr>
        <w:t>biettivi posti dall’Agenda Onu 2030: aumentare la quota dell’attuale 11% di merci che attualmente viaggia su ferro</w:t>
      </w:r>
      <w:r>
        <w:rPr>
          <w:rFonts w:ascii="Garamond" w:hAnsi="Garamond"/>
          <w:color w:val="auto"/>
        </w:rPr>
        <w:t>,</w:t>
      </w:r>
      <w:r w:rsidRPr="00F937A6">
        <w:rPr>
          <w:rFonts w:ascii="Garamond" w:hAnsi="Garamond"/>
          <w:color w:val="auto"/>
        </w:rPr>
        <w:t xml:space="preserve"> a fronte della maggioranza ancora su gomma</w:t>
      </w:r>
      <w:r>
        <w:rPr>
          <w:rFonts w:ascii="Garamond" w:hAnsi="Garamond"/>
          <w:color w:val="auto"/>
        </w:rPr>
        <w:t>,</w:t>
      </w:r>
      <w:r w:rsidRPr="00F937A6">
        <w:rPr>
          <w:rFonts w:ascii="Garamond" w:hAnsi="Garamond"/>
          <w:color w:val="auto"/>
        </w:rPr>
        <w:t xml:space="preserve"> e arrivare al 30% come chiede l’Europa. Una quota che deve aumentare rapidamente</w:t>
      </w:r>
      <w:r>
        <w:rPr>
          <w:rFonts w:ascii="Garamond" w:hAnsi="Garamond"/>
          <w:color w:val="auto"/>
        </w:rPr>
        <w:t xml:space="preserve"> e che </w:t>
      </w:r>
      <w:r w:rsidRPr="00F937A6">
        <w:rPr>
          <w:rFonts w:ascii="Garamond" w:hAnsi="Garamond"/>
          <w:color w:val="auto"/>
        </w:rPr>
        <w:t xml:space="preserve">oggi è al di sotto della media europea (19-20%), </w:t>
      </w:r>
      <w:r>
        <w:rPr>
          <w:rFonts w:ascii="Garamond" w:hAnsi="Garamond"/>
          <w:color w:val="auto"/>
        </w:rPr>
        <w:t xml:space="preserve">ben </w:t>
      </w:r>
      <w:r w:rsidRPr="00F937A6">
        <w:rPr>
          <w:rFonts w:ascii="Garamond" w:hAnsi="Garamond"/>
          <w:color w:val="auto"/>
        </w:rPr>
        <w:t xml:space="preserve">inferiore al dato della Svizzera e dell’Austria (intorno al 35%) e </w:t>
      </w:r>
      <w:r>
        <w:rPr>
          <w:rFonts w:ascii="Garamond" w:hAnsi="Garamond"/>
          <w:color w:val="auto"/>
        </w:rPr>
        <w:t>ancor più rispetto a</w:t>
      </w:r>
      <w:r w:rsidRPr="00F937A6">
        <w:rPr>
          <w:rFonts w:ascii="Garamond" w:hAnsi="Garamond"/>
          <w:color w:val="auto"/>
        </w:rPr>
        <w:t>gli Stati Uniti (46%).</w:t>
      </w: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color w:val="auto"/>
        </w:rPr>
      </w:pP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color w:val="auto"/>
        </w:rPr>
      </w:pPr>
      <w:r>
        <w:rPr>
          <w:rFonts w:ascii="Garamond" w:hAnsi="Garamond"/>
          <w:color w:val="auto"/>
        </w:rPr>
        <w:t xml:space="preserve">Capogruppo di settore sarà </w:t>
      </w:r>
      <w:r w:rsidRPr="00F937A6">
        <w:rPr>
          <w:rFonts w:ascii="Garamond" w:hAnsi="Garamond"/>
          <w:color w:val="auto"/>
        </w:rPr>
        <w:t>Mercitalia Logisti</w:t>
      </w:r>
      <w:r>
        <w:rPr>
          <w:rFonts w:ascii="Garamond" w:hAnsi="Garamond"/>
          <w:color w:val="auto"/>
        </w:rPr>
        <w:t xml:space="preserve">cs. </w:t>
      </w:r>
      <w:r w:rsidRPr="00F937A6">
        <w:rPr>
          <w:rFonts w:ascii="Garamond" w:hAnsi="Garamond"/>
          <w:color w:val="auto"/>
        </w:rPr>
        <w:t xml:space="preserve">Fanno parte del </w:t>
      </w:r>
      <w:r>
        <w:rPr>
          <w:rFonts w:ascii="Garamond" w:hAnsi="Garamond"/>
          <w:color w:val="auto"/>
        </w:rPr>
        <w:t>p</w:t>
      </w:r>
      <w:r w:rsidRPr="00F937A6">
        <w:rPr>
          <w:rFonts w:ascii="Garamond" w:hAnsi="Garamond"/>
          <w:color w:val="auto"/>
        </w:rPr>
        <w:t>olo sette società operative a livello nazionale e internazionale</w:t>
      </w:r>
      <w:r>
        <w:rPr>
          <w:rFonts w:ascii="Garamond" w:hAnsi="Garamond"/>
          <w:color w:val="auto"/>
        </w:rPr>
        <w:t xml:space="preserve">, tra cui </w:t>
      </w:r>
      <w:r w:rsidRPr="00F937A6">
        <w:rPr>
          <w:rFonts w:ascii="Garamond" w:hAnsi="Garamond"/>
          <w:color w:val="auto"/>
        </w:rPr>
        <w:t>Mercitalia Rail, la maggiore impresa ferroviaria merci in Italia e una delle principali in Europa</w:t>
      </w:r>
      <w:r>
        <w:rPr>
          <w:rFonts w:ascii="Garamond" w:hAnsi="Garamond"/>
          <w:color w:val="auto"/>
        </w:rPr>
        <w:t xml:space="preserve">, Tx Logistik e </w:t>
      </w:r>
      <w:r w:rsidRPr="00F937A6">
        <w:rPr>
          <w:rFonts w:ascii="Garamond" w:hAnsi="Garamond"/>
          <w:color w:val="auto"/>
        </w:rPr>
        <w:t>Mercitalia Intermodal, il più grande operatore di trasporto combinato strada/rotaia in Italia e il terzo in Europa</w:t>
      </w:r>
      <w:r>
        <w:rPr>
          <w:rFonts w:ascii="Garamond" w:hAnsi="Garamond"/>
          <w:color w:val="auto"/>
        </w:rPr>
        <w:t xml:space="preserve">. </w:t>
      </w:r>
    </w:p>
    <w:p w:rsidR="00550F86" w:rsidRPr="00F937A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color w:val="auto"/>
        </w:rPr>
      </w:pPr>
    </w:p>
    <w:p w:rsidR="00142845"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color w:val="auto"/>
        </w:rPr>
      </w:pPr>
      <w:r w:rsidRPr="00F937A6">
        <w:rPr>
          <w:rFonts w:ascii="Garamond" w:hAnsi="Garamond"/>
          <w:color w:val="auto"/>
        </w:rPr>
        <w:t xml:space="preserve">Per raddoppiare la quota di merci </w:t>
      </w:r>
      <w:r>
        <w:rPr>
          <w:rFonts w:ascii="Garamond" w:hAnsi="Garamond"/>
          <w:color w:val="auto"/>
        </w:rPr>
        <w:t xml:space="preserve">movimentata nel </w:t>
      </w:r>
      <w:r w:rsidRPr="00F937A6">
        <w:rPr>
          <w:rFonts w:ascii="Garamond" w:hAnsi="Garamond"/>
          <w:color w:val="auto"/>
        </w:rPr>
        <w:t>20</w:t>
      </w:r>
      <w:r>
        <w:rPr>
          <w:rFonts w:ascii="Garamond" w:hAnsi="Garamond"/>
          <w:color w:val="auto"/>
        </w:rPr>
        <w:t>19 e</w:t>
      </w:r>
      <w:r w:rsidRPr="00F937A6">
        <w:rPr>
          <w:rFonts w:ascii="Garamond" w:hAnsi="Garamond"/>
          <w:color w:val="auto"/>
        </w:rPr>
        <w:t xml:space="preserve"> </w:t>
      </w:r>
      <w:r>
        <w:rPr>
          <w:rFonts w:ascii="Garamond" w:hAnsi="Garamond"/>
          <w:color w:val="auto"/>
        </w:rPr>
        <w:t xml:space="preserve">raggiungere </w:t>
      </w:r>
      <w:r w:rsidRPr="00F937A6">
        <w:rPr>
          <w:rFonts w:ascii="Garamond" w:hAnsi="Garamond"/>
          <w:color w:val="auto"/>
        </w:rPr>
        <w:t>il target al 2031</w:t>
      </w:r>
      <w:r>
        <w:rPr>
          <w:rFonts w:ascii="Garamond" w:hAnsi="Garamond"/>
          <w:color w:val="auto"/>
        </w:rPr>
        <w:t>,</w:t>
      </w:r>
      <w:r w:rsidRPr="00F937A6">
        <w:rPr>
          <w:rFonts w:ascii="Garamond" w:hAnsi="Garamond"/>
          <w:color w:val="auto"/>
        </w:rPr>
        <w:t xml:space="preserve"> </w:t>
      </w:r>
      <w:r>
        <w:rPr>
          <w:rFonts w:ascii="Garamond" w:hAnsi="Garamond"/>
          <w:color w:val="auto"/>
        </w:rPr>
        <w:t xml:space="preserve">sono </w:t>
      </w:r>
      <w:r w:rsidRPr="00F937A6">
        <w:rPr>
          <w:rFonts w:ascii="Garamond" w:hAnsi="Garamond"/>
          <w:color w:val="auto"/>
        </w:rPr>
        <w:t>prev</w:t>
      </w:r>
      <w:r>
        <w:rPr>
          <w:rFonts w:ascii="Garamond" w:hAnsi="Garamond"/>
          <w:color w:val="auto"/>
        </w:rPr>
        <w:t>iste</w:t>
      </w:r>
      <w:r w:rsidRPr="00F937A6">
        <w:rPr>
          <w:rFonts w:ascii="Garamond" w:hAnsi="Garamond"/>
          <w:color w:val="auto"/>
        </w:rPr>
        <w:t xml:space="preserve"> una serie di misure in un’ottica di sistema</w:t>
      </w:r>
      <w:r>
        <w:rPr>
          <w:rFonts w:ascii="Garamond" w:hAnsi="Garamond"/>
          <w:color w:val="auto"/>
        </w:rPr>
        <w:t xml:space="preserve"> per un totale di quasi 2,5 miliardi di investimenti. La </w:t>
      </w:r>
      <w:r w:rsidRPr="00AB295B">
        <w:rPr>
          <w:rFonts w:ascii="Garamond" w:hAnsi="Garamond"/>
          <w:color w:val="auto"/>
        </w:rPr>
        <w:t xml:space="preserve">realizzazione </w:t>
      </w:r>
      <w:r>
        <w:rPr>
          <w:rFonts w:ascii="Garamond" w:hAnsi="Garamond"/>
          <w:color w:val="auto"/>
        </w:rPr>
        <w:t xml:space="preserve">di </w:t>
      </w:r>
      <w:r w:rsidRPr="00AB295B">
        <w:rPr>
          <w:rFonts w:ascii="Garamond" w:hAnsi="Garamond"/>
          <w:color w:val="auto"/>
        </w:rPr>
        <w:t>nuovi terminal ferroviari intermodali merci</w:t>
      </w:r>
      <w:r>
        <w:rPr>
          <w:rFonts w:ascii="Garamond" w:hAnsi="Garamond"/>
          <w:color w:val="auto"/>
        </w:rPr>
        <w:t>,</w:t>
      </w:r>
      <w:r w:rsidRPr="00AB295B">
        <w:rPr>
          <w:rFonts w:ascii="Garamond" w:hAnsi="Garamond"/>
          <w:color w:val="auto"/>
        </w:rPr>
        <w:t xml:space="preserve"> tecnologicamente avanzati e a basso impatto sull’ambiente, </w:t>
      </w:r>
      <w:r>
        <w:rPr>
          <w:rFonts w:ascii="Garamond" w:hAnsi="Garamond"/>
          <w:color w:val="auto"/>
        </w:rPr>
        <w:t>potrà</w:t>
      </w:r>
      <w:r w:rsidRPr="00AB295B">
        <w:rPr>
          <w:rFonts w:ascii="Garamond" w:hAnsi="Garamond"/>
          <w:color w:val="auto"/>
        </w:rPr>
        <w:t xml:space="preserve"> incrementare i volumi di merce, anche nel trasporto intermodale.</w:t>
      </w:r>
      <w:r>
        <w:rPr>
          <w:rFonts w:ascii="Garamond" w:hAnsi="Garamond"/>
          <w:color w:val="auto"/>
        </w:rPr>
        <w:t xml:space="preserve"> </w:t>
      </w:r>
      <w:r w:rsidRPr="00AB295B">
        <w:rPr>
          <w:rFonts w:ascii="Garamond" w:hAnsi="Garamond"/>
          <w:color w:val="auto"/>
        </w:rPr>
        <w:t xml:space="preserve">Non </w:t>
      </w:r>
      <w:r>
        <w:rPr>
          <w:rFonts w:ascii="Garamond" w:hAnsi="Garamond"/>
          <w:color w:val="auto"/>
        </w:rPr>
        <w:t xml:space="preserve">bisogna </w:t>
      </w:r>
      <w:r w:rsidRPr="00AB295B">
        <w:rPr>
          <w:rFonts w:ascii="Garamond" w:hAnsi="Garamond"/>
          <w:color w:val="auto"/>
        </w:rPr>
        <w:t>dimentic</w:t>
      </w:r>
      <w:r>
        <w:rPr>
          <w:rFonts w:ascii="Garamond" w:hAnsi="Garamond"/>
          <w:color w:val="auto"/>
        </w:rPr>
        <w:t>are, inoltre,</w:t>
      </w:r>
      <w:r w:rsidRPr="00AB295B">
        <w:rPr>
          <w:rFonts w:ascii="Garamond" w:hAnsi="Garamond"/>
          <w:color w:val="auto"/>
        </w:rPr>
        <w:t xml:space="preserve"> il ruolo delle nuove linee a cui </w:t>
      </w:r>
      <w:r>
        <w:rPr>
          <w:rFonts w:ascii="Garamond" w:hAnsi="Garamond"/>
          <w:color w:val="auto"/>
        </w:rPr>
        <w:t xml:space="preserve">il Gruppo FS sta </w:t>
      </w:r>
      <w:r w:rsidRPr="00AB295B">
        <w:rPr>
          <w:rFonts w:ascii="Garamond" w:hAnsi="Garamond"/>
          <w:color w:val="auto"/>
        </w:rPr>
        <w:t>lavorand</w:t>
      </w:r>
      <w:r>
        <w:rPr>
          <w:rFonts w:ascii="Garamond" w:hAnsi="Garamond"/>
          <w:color w:val="auto"/>
        </w:rPr>
        <w:t>o, come ad esempio</w:t>
      </w:r>
      <w:r w:rsidRPr="00AB295B">
        <w:rPr>
          <w:rFonts w:ascii="Garamond" w:hAnsi="Garamond"/>
          <w:color w:val="auto"/>
        </w:rPr>
        <w:t xml:space="preserve"> il Terzo Valico dei Giovi</w:t>
      </w:r>
      <w:r>
        <w:rPr>
          <w:rFonts w:ascii="Garamond" w:hAnsi="Garamond"/>
          <w:color w:val="auto"/>
        </w:rPr>
        <w:t>:</w:t>
      </w:r>
      <w:r w:rsidRPr="00AB295B">
        <w:rPr>
          <w:rFonts w:ascii="Garamond" w:hAnsi="Garamond"/>
          <w:color w:val="auto"/>
        </w:rPr>
        <w:t xml:space="preserve"> la parte terminale a sud del corridoio Reno-Alpi che potrà trasformare il nodo di Genova nel principale hub lungo la rotta commerciale dall’Estremo Oriente all’Europa</w:t>
      </w:r>
      <w:r>
        <w:rPr>
          <w:rFonts w:ascii="Garamond" w:hAnsi="Garamond"/>
          <w:color w:val="auto"/>
        </w:rPr>
        <w:t>, accorciando i tempi di trasporto via mare</w:t>
      </w:r>
      <w:r w:rsidRPr="00AB295B">
        <w:rPr>
          <w:rFonts w:ascii="Garamond" w:hAnsi="Garamond"/>
          <w:color w:val="auto"/>
        </w:rPr>
        <w:t xml:space="preserve"> di circa 5 giorni di navigazione rispetto ai porti del mare del nord come Rotterdam e Anversa. </w:t>
      </w:r>
      <w:r>
        <w:rPr>
          <w:rFonts w:ascii="Garamond" w:hAnsi="Garamond"/>
          <w:color w:val="auto"/>
        </w:rPr>
        <w:t xml:space="preserve">C’è poi </w:t>
      </w:r>
      <w:r w:rsidRPr="00F937A6">
        <w:rPr>
          <w:rFonts w:ascii="Garamond" w:hAnsi="Garamond"/>
          <w:color w:val="auto"/>
        </w:rPr>
        <w:t>il rinnovo della flotta di locomotori e carri, con la sostituzione di 3.400 mezzi e l’ingresso di oltre 3.600 mezzi di nuova generazione, a minor impatto ambientale elettrici e ibridi.</w:t>
      </w:r>
      <w:r>
        <w:rPr>
          <w:rFonts w:ascii="Garamond" w:hAnsi="Garamond"/>
          <w:color w:val="auto"/>
        </w:rPr>
        <w:t xml:space="preserve"> </w:t>
      </w: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color w:val="auto"/>
        </w:rPr>
      </w:pPr>
      <w:r>
        <w:rPr>
          <w:rFonts w:ascii="Garamond" w:hAnsi="Garamond"/>
          <w:color w:val="auto"/>
        </w:rPr>
        <w:lastRenderedPageBreak/>
        <w:t>La creazione del polo sarà alla base dell’e</w:t>
      </w:r>
      <w:r w:rsidRPr="00F57CB0">
        <w:rPr>
          <w:rFonts w:ascii="Garamond" w:hAnsi="Garamond"/>
          <w:color w:val="auto"/>
        </w:rPr>
        <w:t>voluzione del posizionamento sulla catena logistica</w:t>
      </w:r>
      <w:r>
        <w:rPr>
          <w:rFonts w:ascii="Garamond" w:hAnsi="Garamond"/>
          <w:color w:val="auto"/>
        </w:rPr>
        <w:t>,</w:t>
      </w:r>
      <w:r w:rsidRPr="00F57CB0">
        <w:rPr>
          <w:rFonts w:ascii="Garamond" w:hAnsi="Garamond"/>
          <w:color w:val="auto"/>
        </w:rPr>
        <w:t xml:space="preserve"> da un ruolo specializzato su selezionati segmenti a operatore di sistema</w:t>
      </w:r>
      <w:r>
        <w:rPr>
          <w:rFonts w:ascii="Garamond" w:hAnsi="Garamond"/>
          <w:color w:val="auto"/>
        </w:rPr>
        <w:t>,</w:t>
      </w:r>
      <w:r w:rsidRPr="00F57CB0">
        <w:rPr>
          <w:rFonts w:ascii="Garamond" w:hAnsi="Garamond"/>
          <w:color w:val="auto"/>
        </w:rPr>
        <w:t xml:space="preserve"> anche attraverso partnership</w:t>
      </w:r>
      <w:r>
        <w:rPr>
          <w:rFonts w:ascii="Garamond" w:hAnsi="Garamond"/>
          <w:color w:val="auto"/>
        </w:rPr>
        <w:t xml:space="preserve">, </w:t>
      </w:r>
      <w:r w:rsidRPr="00F3142F">
        <w:rPr>
          <w:rFonts w:ascii="Garamond" w:hAnsi="Garamond"/>
          <w:color w:val="auto"/>
        </w:rPr>
        <w:t xml:space="preserve">maggiore sinergia commerciale e un approccio </w:t>
      </w:r>
      <w:r>
        <w:rPr>
          <w:rFonts w:ascii="Garamond" w:hAnsi="Garamond"/>
          <w:color w:val="auto"/>
        </w:rPr>
        <w:t>nuovo per il cliente. P</w:t>
      </w:r>
      <w:r w:rsidRPr="00F3142F">
        <w:rPr>
          <w:rFonts w:ascii="Garamond" w:hAnsi="Garamond"/>
          <w:color w:val="auto"/>
        </w:rPr>
        <w:t xml:space="preserve">er rendere più efficiente la catena logistica, </w:t>
      </w:r>
      <w:r>
        <w:rPr>
          <w:rFonts w:ascii="Garamond" w:hAnsi="Garamond"/>
          <w:color w:val="auto"/>
        </w:rPr>
        <w:t>e</w:t>
      </w:r>
      <w:r w:rsidRPr="00F3142F">
        <w:rPr>
          <w:rFonts w:ascii="Garamond" w:hAnsi="Garamond"/>
          <w:color w:val="auto"/>
        </w:rPr>
        <w:t xml:space="preserve"> sostenere lo spostamento modale a favore del ferro</w:t>
      </w:r>
      <w:r>
        <w:rPr>
          <w:rFonts w:ascii="Garamond" w:hAnsi="Garamond"/>
          <w:color w:val="auto"/>
        </w:rPr>
        <w:t xml:space="preserve">, è auspicabile una revisione della regolamentazione partendo dalla </w:t>
      </w:r>
      <w:r w:rsidRPr="00F57CB0">
        <w:rPr>
          <w:rFonts w:ascii="Garamond" w:hAnsi="Garamond"/>
          <w:color w:val="auto"/>
        </w:rPr>
        <w:t xml:space="preserve">razionalizzazione delle forme di sussidi, secondo una logica intermodale, </w:t>
      </w:r>
      <w:r>
        <w:rPr>
          <w:rFonts w:ascii="Garamond" w:hAnsi="Garamond"/>
          <w:color w:val="auto"/>
        </w:rPr>
        <w:t xml:space="preserve">che </w:t>
      </w:r>
      <w:r w:rsidRPr="00F57CB0">
        <w:rPr>
          <w:rFonts w:ascii="Garamond" w:hAnsi="Garamond"/>
          <w:color w:val="auto"/>
        </w:rPr>
        <w:t>può contribuire al riequilibrio a favore della transizione green</w:t>
      </w:r>
      <w:r>
        <w:rPr>
          <w:rFonts w:ascii="Garamond" w:hAnsi="Garamond"/>
          <w:color w:val="auto"/>
        </w:rPr>
        <w:t>.</w:t>
      </w:r>
      <w:r w:rsidRPr="00F57CB0">
        <w:rPr>
          <w:rFonts w:ascii="Garamond" w:hAnsi="Garamond"/>
          <w:color w:val="auto"/>
        </w:rPr>
        <w:t xml:space="preserve"> </w:t>
      </w:r>
      <w:r w:rsidRPr="00D43CE1">
        <w:rPr>
          <w:rFonts w:ascii="Garamond" w:hAnsi="Garamond"/>
          <w:color w:val="auto"/>
        </w:rPr>
        <w:t xml:space="preserve">Oggi, ad esempio, </w:t>
      </w:r>
      <w:r>
        <w:rPr>
          <w:rFonts w:ascii="Garamond" w:hAnsi="Garamond"/>
          <w:color w:val="auto"/>
        </w:rPr>
        <w:t>i</w:t>
      </w:r>
      <w:r w:rsidRPr="00D43CE1">
        <w:rPr>
          <w:rFonts w:ascii="Garamond" w:hAnsi="Garamond"/>
          <w:color w:val="auto"/>
        </w:rPr>
        <w:t xml:space="preserve">l pedaggio nel trasporto merci su ferro incide tra il 13% e il 23% sul totale dei costi di produzione, mentre nell’autotrasporto il pedaggio rappresenta meno del 7%. </w:t>
      </w:r>
      <w:r>
        <w:rPr>
          <w:rFonts w:ascii="Garamond" w:hAnsi="Garamond"/>
          <w:color w:val="auto"/>
        </w:rPr>
        <w:t>I</w:t>
      </w:r>
      <w:r w:rsidRPr="00D43CE1">
        <w:rPr>
          <w:rFonts w:ascii="Garamond" w:hAnsi="Garamond"/>
          <w:color w:val="auto"/>
        </w:rPr>
        <w:t>l trasporto ferroviario</w:t>
      </w:r>
      <w:r>
        <w:rPr>
          <w:rFonts w:ascii="Garamond" w:hAnsi="Garamond"/>
          <w:color w:val="auto"/>
        </w:rPr>
        <w:t>, inoltre,</w:t>
      </w:r>
      <w:r w:rsidRPr="00D43CE1">
        <w:rPr>
          <w:rFonts w:ascii="Garamond" w:hAnsi="Garamond"/>
          <w:color w:val="auto"/>
        </w:rPr>
        <w:t xml:space="preserve"> si fa carico dei costi di gestione dell’infrastruttura pagando il pedaggio lungo l’intera tratta e per le soste superiori ai 60 minuti, mentre </w:t>
      </w:r>
      <w:r>
        <w:rPr>
          <w:rFonts w:ascii="Garamond" w:hAnsi="Garamond"/>
          <w:color w:val="auto"/>
        </w:rPr>
        <w:t xml:space="preserve">quello su gomma </w:t>
      </w:r>
      <w:r w:rsidRPr="00D43CE1">
        <w:rPr>
          <w:rFonts w:ascii="Garamond" w:hAnsi="Garamond"/>
          <w:color w:val="auto"/>
        </w:rPr>
        <w:t>può contare su un’ampia rete stradale e aree a sosta gratuite.</w:t>
      </w:r>
      <w:r>
        <w:rPr>
          <w:rFonts w:ascii="Garamond" w:hAnsi="Garamond"/>
          <w:color w:val="auto"/>
        </w:rPr>
        <w:t xml:space="preserve"> Tra le misure necessarie, quindi, c’è la riduzione</w:t>
      </w:r>
      <w:r w:rsidRPr="00D43CE1">
        <w:rPr>
          <w:rFonts w:ascii="Garamond" w:hAnsi="Garamond"/>
          <w:color w:val="auto"/>
        </w:rPr>
        <w:t xml:space="preserve"> </w:t>
      </w:r>
      <w:r>
        <w:rPr>
          <w:rFonts w:ascii="Garamond" w:hAnsi="Garamond"/>
          <w:color w:val="auto"/>
        </w:rPr>
        <w:t>del</w:t>
      </w:r>
      <w:r w:rsidRPr="00D43CE1">
        <w:rPr>
          <w:rFonts w:ascii="Garamond" w:hAnsi="Garamond"/>
          <w:color w:val="auto"/>
        </w:rPr>
        <w:t xml:space="preserve">le differenze normative e di pedaggio tra il trasporto su gomma e quello su ferro </w:t>
      </w:r>
      <w:r>
        <w:rPr>
          <w:rFonts w:ascii="Garamond" w:hAnsi="Garamond"/>
          <w:color w:val="auto"/>
        </w:rPr>
        <w:t>per creare,</w:t>
      </w:r>
      <w:r w:rsidRPr="00F57CB0">
        <w:rPr>
          <w:rFonts w:ascii="Garamond" w:hAnsi="Garamond"/>
          <w:color w:val="auto"/>
        </w:rPr>
        <w:t xml:space="preserve"> </w:t>
      </w:r>
      <w:r>
        <w:rPr>
          <w:rFonts w:ascii="Garamond" w:hAnsi="Garamond"/>
          <w:color w:val="auto"/>
        </w:rPr>
        <w:t xml:space="preserve">da un lato, </w:t>
      </w:r>
      <w:r w:rsidRPr="00F57CB0">
        <w:rPr>
          <w:rFonts w:ascii="Garamond" w:hAnsi="Garamond"/>
          <w:color w:val="auto"/>
        </w:rPr>
        <w:t>le condizioni e i presupposti per una competizione più equa e, dall’altro, per un’evoluzione del settore che tenga cont</w:t>
      </w:r>
      <w:r>
        <w:rPr>
          <w:rFonts w:ascii="Garamond" w:hAnsi="Garamond"/>
          <w:color w:val="auto"/>
        </w:rPr>
        <w:t>o</w:t>
      </w:r>
      <w:r w:rsidRPr="00F57CB0">
        <w:rPr>
          <w:rFonts w:ascii="Garamond" w:hAnsi="Garamond"/>
          <w:color w:val="auto"/>
        </w:rPr>
        <w:t xml:space="preserve"> di fattori come la sostenibilità ambientale, la sicurezza, i costi esterni del trasporto.</w:t>
      </w: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color w:val="auto"/>
        </w:rPr>
      </w:pP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color w:val="auto"/>
        </w:rPr>
      </w:pP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b/>
          <w:bCs/>
          <w:color w:val="auto"/>
        </w:rPr>
      </w:pPr>
      <w:r w:rsidRPr="00BC2829">
        <w:rPr>
          <w:rFonts w:ascii="Garamond" w:hAnsi="Garamond"/>
          <w:b/>
          <w:bCs/>
          <w:color w:val="auto"/>
        </w:rPr>
        <w:t>Polo Urbano</w:t>
      </w: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color w:val="auto"/>
        </w:rPr>
      </w:pPr>
      <w:r>
        <w:rPr>
          <w:rFonts w:ascii="Garamond" w:hAnsi="Garamond"/>
          <w:color w:val="auto"/>
        </w:rPr>
        <w:t>L</w:t>
      </w:r>
      <w:r w:rsidRPr="002E03C8">
        <w:rPr>
          <w:rFonts w:ascii="Garamond" w:hAnsi="Garamond"/>
          <w:color w:val="auto"/>
        </w:rPr>
        <w:t>a valorizzazione degli asset non più funzionali al servizio ferroviario</w:t>
      </w:r>
      <w:r>
        <w:rPr>
          <w:rFonts w:ascii="Garamond" w:hAnsi="Garamond"/>
          <w:color w:val="auto"/>
        </w:rPr>
        <w:t>,</w:t>
      </w:r>
      <w:r w:rsidRPr="002E03C8">
        <w:rPr>
          <w:rFonts w:ascii="Garamond" w:hAnsi="Garamond"/>
          <w:color w:val="auto"/>
        </w:rPr>
        <w:t xml:space="preserve"> e </w:t>
      </w:r>
      <w:r>
        <w:rPr>
          <w:rFonts w:ascii="Garamond" w:hAnsi="Garamond"/>
          <w:color w:val="auto"/>
        </w:rPr>
        <w:t xml:space="preserve">la </w:t>
      </w:r>
      <w:r w:rsidRPr="002E03C8">
        <w:rPr>
          <w:rFonts w:ascii="Garamond" w:hAnsi="Garamond"/>
          <w:color w:val="auto"/>
        </w:rPr>
        <w:t>maggiore attrattività delle stazioni</w:t>
      </w:r>
      <w:r>
        <w:rPr>
          <w:rFonts w:ascii="Garamond" w:hAnsi="Garamond"/>
          <w:color w:val="auto"/>
        </w:rPr>
        <w:t xml:space="preserve">, </w:t>
      </w:r>
      <w:r w:rsidRPr="002E03C8">
        <w:rPr>
          <w:rFonts w:ascii="Garamond" w:hAnsi="Garamond"/>
          <w:color w:val="auto"/>
        </w:rPr>
        <w:t>in chiave di rigenerazione sostenibile delle città</w:t>
      </w:r>
      <w:r>
        <w:rPr>
          <w:rFonts w:ascii="Garamond" w:hAnsi="Garamond"/>
          <w:color w:val="auto"/>
        </w:rPr>
        <w:t xml:space="preserve">, sono i target che dovrà perseguire il polo “Urbano”. </w:t>
      </w:r>
      <w:r w:rsidRPr="00A651A2">
        <w:rPr>
          <w:rFonts w:ascii="Garamond" w:hAnsi="Garamond"/>
          <w:color w:val="auto"/>
        </w:rPr>
        <w:t>La crescente urbanizzazione</w:t>
      </w:r>
      <w:r>
        <w:rPr>
          <w:rFonts w:ascii="Garamond" w:hAnsi="Garamond"/>
          <w:color w:val="auto"/>
        </w:rPr>
        <w:t>, infatti,</w:t>
      </w:r>
      <w:r w:rsidRPr="00A651A2">
        <w:rPr>
          <w:rFonts w:ascii="Garamond" w:hAnsi="Garamond"/>
          <w:color w:val="auto"/>
        </w:rPr>
        <w:t xml:space="preserve"> porterà i grandi centri urbani a essere il centro nevralgico della partita sulla sostenibilità in</w:t>
      </w:r>
      <w:r>
        <w:rPr>
          <w:rFonts w:ascii="Garamond" w:hAnsi="Garamond"/>
          <w:color w:val="auto"/>
        </w:rPr>
        <w:t xml:space="preserve"> </w:t>
      </w:r>
      <w:r w:rsidRPr="00A651A2">
        <w:rPr>
          <w:rFonts w:ascii="Garamond" w:hAnsi="Garamond"/>
          <w:color w:val="auto"/>
        </w:rPr>
        <w:t>futuro</w:t>
      </w:r>
      <w:r>
        <w:rPr>
          <w:rFonts w:ascii="Garamond" w:hAnsi="Garamond"/>
          <w:color w:val="auto"/>
        </w:rPr>
        <w:t xml:space="preserve"> considerando che </w:t>
      </w:r>
      <w:r w:rsidRPr="00A651A2">
        <w:rPr>
          <w:rFonts w:ascii="Garamond" w:hAnsi="Garamond"/>
          <w:color w:val="auto"/>
        </w:rPr>
        <w:t>le città, già</w:t>
      </w:r>
      <w:r>
        <w:rPr>
          <w:rFonts w:ascii="Garamond" w:hAnsi="Garamond"/>
          <w:color w:val="auto"/>
        </w:rPr>
        <w:t xml:space="preserve"> </w:t>
      </w:r>
      <w:r w:rsidRPr="00A651A2">
        <w:rPr>
          <w:rFonts w:ascii="Garamond" w:hAnsi="Garamond"/>
          <w:color w:val="auto"/>
        </w:rPr>
        <w:t>oggi</w:t>
      </w:r>
      <w:r>
        <w:rPr>
          <w:rFonts w:ascii="Garamond" w:hAnsi="Garamond"/>
          <w:color w:val="auto"/>
        </w:rPr>
        <w:t>,</w:t>
      </w:r>
      <w:r w:rsidRPr="00A651A2">
        <w:rPr>
          <w:rFonts w:ascii="Garamond" w:hAnsi="Garamond"/>
          <w:color w:val="auto"/>
        </w:rPr>
        <w:t xml:space="preserve"> sono responsabili per il</w:t>
      </w:r>
      <w:r>
        <w:rPr>
          <w:rFonts w:ascii="Garamond" w:hAnsi="Garamond"/>
          <w:color w:val="auto"/>
        </w:rPr>
        <w:t xml:space="preserve"> </w:t>
      </w:r>
      <w:r w:rsidRPr="00A651A2">
        <w:rPr>
          <w:rFonts w:ascii="Garamond" w:hAnsi="Garamond"/>
          <w:color w:val="auto"/>
        </w:rPr>
        <w:t>40% dell'utilizzo</w:t>
      </w:r>
      <w:r>
        <w:rPr>
          <w:rFonts w:ascii="Garamond" w:hAnsi="Garamond"/>
          <w:color w:val="auto"/>
        </w:rPr>
        <w:t xml:space="preserve"> </w:t>
      </w:r>
      <w:r w:rsidRPr="00A651A2">
        <w:rPr>
          <w:rFonts w:ascii="Garamond" w:hAnsi="Garamond"/>
          <w:color w:val="auto"/>
        </w:rPr>
        <w:t xml:space="preserve">di energia </w:t>
      </w:r>
      <w:r>
        <w:rPr>
          <w:rFonts w:ascii="Garamond" w:hAnsi="Garamond"/>
          <w:color w:val="auto"/>
        </w:rPr>
        <w:t xml:space="preserve">elettrica </w:t>
      </w:r>
      <w:r w:rsidRPr="00A651A2">
        <w:rPr>
          <w:rFonts w:ascii="Garamond" w:hAnsi="Garamond"/>
          <w:color w:val="auto"/>
        </w:rPr>
        <w:t>prodotta</w:t>
      </w:r>
      <w:r>
        <w:rPr>
          <w:rFonts w:ascii="Garamond" w:hAnsi="Garamond"/>
          <w:color w:val="auto"/>
        </w:rPr>
        <w:t xml:space="preserve"> </w:t>
      </w:r>
      <w:r w:rsidRPr="00A651A2">
        <w:rPr>
          <w:rFonts w:ascii="Garamond" w:hAnsi="Garamond"/>
          <w:color w:val="auto"/>
        </w:rPr>
        <w:t>a livello globale</w:t>
      </w:r>
      <w:r>
        <w:rPr>
          <w:rFonts w:ascii="Garamond" w:hAnsi="Garamond"/>
          <w:color w:val="auto"/>
        </w:rPr>
        <w:t xml:space="preserve"> e per il </w:t>
      </w:r>
      <w:r w:rsidRPr="00A651A2">
        <w:rPr>
          <w:rFonts w:ascii="Garamond" w:hAnsi="Garamond"/>
          <w:color w:val="auto"/>
        </w:rPr>
        <w:t>70% delle emissioni</w:t>
      </w:r>
      <w:r>
        <w:rPr>
          <w:rFonts w:ascii="Garamond" w:hAnsi="Garamond"/>
          <w:color w:val="auto"/>
        </w:rPr>
        <w:t xml:space="preserve"> </w:t>
      </w:r>
      <w:r w:rsidRPr="00A651A2">
        <w:rPr>
          <w:rFonts w:ascii="Garamond" w:hAnsi="Garamond"/>
          <w:color w:val="auto"/>
        </w:rPr>
        <w:t xml:space="preserve">di gas </w:t>
      </w:r>
      <w:r>
        <w:rPr>
          <w:rFonts w:ascii="Garamond" w:hAnsi="Garamond"/>
          <w:color w:val="auto"/>
        </w:rPr>
        <w:t>a</w:t>
      </w:r>
      <w:r w:rsidRPr="00A651A2">
        <w:rPr>
          <w:rFonts w:ascii="Garamond" w:hAnsi="Garamond"/>
          <w:color w:val="auto"/>
        </w:rPr>
        <w:t xml:space="preserve"> effetto</w:t>
      </w:r>
      <w:r>
        <w:rPr>
          <w:rFonts w:ascii="Garamond" w:hAnsi="Garamond"/>
          <w:color w:val="auto"/>
        </w:rPr>
        <w:t xml:space="preserve"> </w:t>
      </w:r>
      <w:r w:rsidRPr="00A651A2">
        <w:rPr>
          <w:rFonts w:ascii="Garamond" w:hAnsi="Garamond"/>
          <w:color w:val="auto"/>
        </w:rPr>
        <w:t>serra</w:t>
      </w:r>
      <w:r>
        <w:rPr>
          <w:rFonts w:ascii="Garamond" w:hAnsi="Garamond"/>
          <w:color w:val="auto"/>
        </w:rPr>
        <w:t xml:space="preserve">. </w:t>
      </w: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color w:val="auto"/>
        </w:rPr>
      </w:pP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color w:val="auto"/>
        </w:rPr>
      </w:pPr>
      <w:r>
        <w:rPr>
          <w:rFonts w:ascii="Garamond" w:hAnsi="Garamond"/>
          <w:color w:val="auto"/>
        </w:rPr>
        <w:t xml:space="preserve">Capogruppo di settore sarà </w:t>
      </w:r>
      <w:r w:rsidRPr="00C61B80">
        <w:rPr>
          <w:rFonts w:ascii="Garamond" w:hAnsi="Garamond"/>
          <w:color w:val="auto"/>
        </w:rPr>
        <w:t>S</w:t>
      </w:r>
      <w:r>
        <w:rPr>
          <w:rFonts w:ascii="Garamond" w:hAnsi="Garamond"/>
          <w:color w:val="auto"/>
        </w:rPr>
        <w:t xml:space="preserve">istemi Urbani. Del polo fanno parte le società </w:t>
      </w:r>
      <w:r w:rsidRPr="00C61B80">
        <w:rPr>
          <w:rFonts w:ascii="Garamond" w:hAnsi="Garamond"/>
          <w:color w:val="auto"/>
        </w:rPr>
        <w:t>Metropark, RFI</w:t>
      </w:r>
      <w:r>
        <w:rPr>
          <w:rFonts w:ascii="Garamond" w:hAnsi="Garamond"/>
          <w:color w:val="auto"/>
        </w:rPr>
        <w:t xml:space="preserve"> e</w:t>
      </w:r>
      <w:r w:rsidRPr="00C61B80">
        <w:rPr>
          <w:rFonts w:ascii="Garamond" w:hAnsi="Garamond"/>
          <w:color w:val="auto"/>
        </w:rPr>
        <w:t xml:space="preserve"> Anas per la parte immobiliare</w:t>
      </w:r>
      <w:r>
        <w:rPr>
          <w:rFonts w:ascii="Garamond" w:hAnsi="Garamond"/>
          <w:color w:val="auto"/>
        </w:rPr>
        <w:t xml:space="preserve">, </w:t>
      </w:r>
      <w:r w:rsidRPr="00C61B80">
        <w:rPr>
          <w:rFonts w:ascii="Garamond" w:hAnsi="Garamond"/>
          <w:color w:val="auto"/>
        </w:rPr>
        <w:t>e Gs Immobiliare</w:t>
      </w:r>
      <w:r>
        <w:rPr>
          <w:rFonts w:ascii="Garamond" w:hAnsi="Garamond"/>
          <w:color w:val="auto"/>
        </w:rPr>
        <w:t>.</w:t>
      </w:r>
      <w:r w:rsidRPr="00C61B80">
        <w:rPr>
          <w:rFonts w:ascii="Garamond" w:hAnsi="Garamond"/>
          <w:color w:val="auto"/>
        </w:rPr>
        <w:t xml:space="preserve"> </w:t>
      </w:r>
      <w:r>
        <w:rPr>
          <w:rFonts w:ascii="Garamond" w:hAnsi="Garamond"/>
          <w:color w:val="auto"/>
        </w:rPr>
        <w:t>Principale priorità strategica del polo sarà quella di g</w:t>
      </w:r>
      <w:r w:rsidRPr="00AC54E0">
        <w:rPr>
          <w:rFonts w:ascii="Garamond" w:hAnsi="Garamond"/>
          <w:color w:val="auto"/>
        </w:rPr>
        <w:t>est</w:t>
      </w:r>
      <w:r>
        <w:rPr>
          <w:rFonts w:ascii="Garamond" w:hAnsi="Garamond"/>
          <w:color w:val="auto"/>
        </w:rPr>
        <w:t>ire</w:t>
      </w:r>
      <w:r w:rsidRPr="00AC54E0">
        <w:rPr>
          <w:rFonts w:ascii="Garamond" w:hAnsi="Garamond"/>
          <w:color w:val="auto"/>
        </w:rPr>
        <w:t xml:space="preserve"> e rigenera</w:t>
      </w:r>
      <w:r>
        <w:rPr>
          <w:rFonts w:ascii="Garamond" w:hAnsi="Garamond"/>
          <w:color w:val="auto"/>
        </w:rPr>
        <w:t>r</w:t>
      </w:r>
      <w:r w:rsidRPr="00AC54E0">
        <w:rPr>
          <w:rFonts w:ascii="Garamond" w:hAnsi="Garamond"/>
          <w:color w:val="auto"/>
        </w:rPr>
        <w:t xml:space="preserve">e </w:t>
      </w:r>
      <w:r>
        <w:rPr>
          <w:rFonts w:ascii="Garamond" w:hAnsi="Garamond"/>
          <w:color w:val="auto"/>
        </w:rPr>
        <w:t>i</w:t>
      </w:r>
      <w:r w:rsidRPr="00AC54E0">
        <w:rPr>
          <w:rFonts w:ascii="Garamond" w:hAnsi="Garamond"/>
          <w:color w:val="auto"/>
        </w:rPr>
        <w:t>l patrimonio immobiliare del Gruppo</w:t>
      </w:r>
      <w:r>
        <w:rPr>
          <w:rFonts w:ascii="Garamond" w:hAnsi="Garamond"/>
          <w:color w:val="auto"/>
        </w:rPr>
        <w:t xml:space="preserve">, con un </w:t>
      </w:r>
      <w:r w:rsidRPr="00C61B80">
        <w:rPr>
          <w:rFonts w:ascii="Garamond" w:hAnsi="Garamond"/>
          <w:color w:val="auto"/>
        </w:rPr>
        <w:t>invest</w:t>
      </w:r>
      <w:r>
        <w:rPr>
          <w:rFonts w:ascii="Garamond" w:hAnsi="Garamond"/>
          <w:color w:val="auto"/>
        </w:rPr>
        <w:t>imento</w:t>
      </w:r>
      <w:r w:rsidRPr="00C61B80">
        <w:rPr>
          <w:rFonts w:ascii="Garamond" w:hAnsi="Garamond"/>
          <w:color w:val="auto"/>
        </w:rPr>
        <w:t xml:space="preserve"> </w:t>
      </w:r>
      <w:r>
        <w:rPr>
          <w:rFonts w:ascii="Garamond" w:hAnsi="Garamond"/>
          <w:color w:val="auto"/>
        </w:rPr>
        <w:t xml:space="preserve">da </w:t>
      </w:r>
      <w:r w:rsidRPr="00C61B80">
        <w:rPr>
          <w:rFonts w:ascii="Garamond" w:hAnsi="Garamond"/>
          <w:color w:val="auto"/>
        </w:rPr>
        <w:t>1,5 miliardi di euro</w:t>
      </w:r>
      <w:r>
        <w:rPr>
          <w:rFonts w:ascii="Garamond" w:hAnsi="Garamond"/>
          <w:color w:val="auto"/>
        </w:rPr>
        <w:t xml:space="preserve"> concentrato in c</w:t>
      </w:r>
      <w:r w:rsidRPr="001250FC">
        <w:rPr>
          <w:rFonts w:ascii="Garamond" w:hAnsi="Garamond"/>
          <w:color w:val="auto"/>
        </w:rPr>
        <w:t xml:space="preserve">irca </w:t>
      </w:r>
      <w:r>
        <w:rPr>
          <w:rFonts w:ascii="Garamond" w:hAnsi="Garamond"/>
          <w:color w:val="auto"/>
        </w:rPr>
        <w:t>24</w:t>
      </w:r>
      <w:r w:rsidRPr="001250FC">
        <w:rPr>
          <w:rFonts w:ascii="Garamond" w:hAnsi="Garamond"/>
          <w:color w:val="auto"/>
        </w:rPr>
        <w:t xml:space="preserve"> milioni di metri quadri di suolo in aree limitrofe a strade e ferrovie, </w:t>
      </w:r>
      <w:r>
        <w:rPr>
          <w:rFonts w:ascii="Garamond" w:hAnsi="Garamond"/>
          <w:color w:val="auto"/>
        </w:rPr>
        <w:t xml:space="preserve">che </w:t>
      </w:r>
      <w:r w:rsidRPr="001250FC">
        <w:rPr>
          <w:rFonts w:ascii="Garamond" w:hAnsi="Garamond"/>
          <w:color w:val="auto"/>
        </w:rPr>
        <w:t xml:space="preserve">potrebbero essere utilizzati in ottica green per produrre energie pulite, </w:t>
      </w:r>
      <w:r>
        <w:rPr>
          <w:rFonts w:ascii="Garamond" w:hAnsi="Garamond"/>
          <w:color w:val="auto"/>
        </w:rPr>
        <w:t xml:space="preserve">realizzare </w:t>
      </w:r>
      <w:r w:rsidRPr="001250FC">
        <w:rPr>
          <w:rFonts w:ascii="Garamond" w:hAnsi="Garamond"/>
          <w:color w:val="auto"/>
        </w:rPr>
        <w:t xml:space="preserve">nuove piantumazioni, </w:t>
      </w:r>
      <w:r>
        <w:rPr>
          <w:rFonts w:ascii="Garamond" w:hAnsi="Garamond"/>
          <w:color w:val="auto"/>
        </w:rPr>
        <w:t xml:space="preserve">creare </w:t>
      </w:r>
      <w:r w:rsidRPr="001250FC">
        <w:rPr>
          <w:rFonts w:ascii="Garamond" w:hAnsi="Garamond"/>
          <w:color w:val="auto"/>
        </w:rPr>
        <w:t>corridoi verdi e piste ciclabili.</w:t>
      </w:r>
      <w:r>
        <w:rPr>
          <w:rFonts w:ascii="Garamond" w:hAnsi="Garamond"/>
          <w:color w:val="auto"/>
        </w:rPr>
        <w:t xml:space="preserve"> </w:t>
      </w: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color w:val="auto"/>
        </w:rPr>
      </w:pP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color w:val="auto"/>
        </w:rPr>
      </w:pPr>
      <w:r w:rsidRPr="00E525F9">
        <w:rPr>
          <w:rFonts w:ascii="Garamond" w:hAnsi="Garamond"/>
          <w:color w:val="auto"/>
        </w:rPr>
        <w:t>A ciò si aggiunge la trasformazione delle stazioni in centri di servizio e di efficace interscambio tra treno e altre modalità di trasporto, che rafforzerà il ruolo strategico delle stazioni ferroviarie all’interno di un sistema di mobilità integrato, sostenibile e moderno.</w:t>
      </w:r>
      <w:r>
        <w:rPr>
          <w:rFonts w:ascii="Garamond" w:hAnsi="Garamond"/>
          <w:color w:val="auto"/>
        </w:rPr>
        <w:t xml:space="preserve"> Leva strategica per dare un volto nuovo alle stazioni, soprattutto nei piccoli centri sempre meno popolati, saranno le</w:t>
      </w:r>
      <w:r w:rsidRPr="00CA413D">
        <w:rPr>
          <w:rFonts w:ascii="Garamond" w:hAnsi="Garamond"/>
          <w:color w:val="auto"/>
        </w:rPr>
        <w:t xml:space="preserve"> connessioni digitali</w:t>
      </w:r>
      <w:r>
        <w:rPr>
          <w:rFonts w:ascii="Garamond" w:hAnsi="Garamond"/>
          <w:color w:val="auto"/>
        </w:rPr>
        <w:t>: essenziali per creare l</w:t>
      </w:r>
      <w:r w:rsidRPr="00CA413D">
        <w:rPr>
          <w:rFonts w:ascii="Garamond" w:hAnsi="Garamond"/>
          <w:color w:val="auto"/>
        </w:rPr>
        <w:t xml:space="preserve">a condizione affinché la gente </w:t>
      </w:r>
      <w:r>
        <w:rPr>
          <w:rFonts w:ascii="Garamond" w:hAnsi="Garamond"/>
          <w:color w:val="auto"/>
        </w:rPr>
        <w:t xml:space="preserve">sia invogliata </w:t>
      </w:r>
      <w:r w:rsidRPr="00CA413D">
        <w:rPr>
          <w:rFonts w:ascii="Garamond" w:hAnsi="Garamond"/>
          <w:color w:val="auto"/>
        </w:rPr>
        <w:t>a tornare.</w:t>
      </w: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color w:val="auto"/>
        </w:rPr>
      </w:pP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color w:val="auto"/>
        </w:rPr>
      </w:pPr>
      <w:r>
        <w:rPr>
          <w:rFonts w:ascii="Garamond" w:hAnsi="Garamond"/>
          <w:color w:val="auto"/>
        </w:rPr>
        <w:t>Tra gli obiettivi del polo ci sono anche la gestione</w:t>
      </w:r>
      <w:r w:rsidRPr="00C61B80">
        <w:rPr>
          <w:rFonts w:ascii="Garamond" w:hAnsi="Garamond"/>
          <w:color w:val="auto"/>
        </w:rPr>
        <w:t xml:space="preserve"> integrata </w:t>
      </w:r>
      <w:r>
        <w:rPr>
          <w:rFonts w:ascii="Garamond" w:hAnsi="Garamond"/>
          <w:color w:val="auto"/>
        </w:rPr>
        <w:t>de</w:t>
      </w:r>
      <w:r w:rsidRPr="00C61B80">
        <w:rPr>
          <w:rFonts w:ascii="Garamond" w:hAnsi="Garamond"/>
          <w:color w:val="auto"/>
        </w:rPr>
        <w:t>i parcheggi del Gruppo che passeranno da 84 a 250 arrivando così a gestire 20mila posti auto in più</w:t>
      </w:r>
      <w:r>
        <w:rPr>
          <w:rFonts w:ascii="Garamond" w:hAnsi="Garamond"/>
          <w:color w:val="auto"/>
        </w:rPr>
        <w:t xml:space="preserve">, </w:t>
      </w:r>
      <w:r w:rsidRPr="00364294">
        <w:rPr>
          <w:rFonts w:ascii="Garamond" w:hAnsi="Garamond"/>
          <w:color w:val="auto"/>
        </w:rPr>
        <w:t xml:space="preserve">migliaia di colonnine per auto elettriche e </w:t>
      </w:r>
      <w:r>
        <w:rPr>
          <w:rFonts w:ascii="Garamond" w:hAnsi="Garamond"/>
          <w:color w:val="auto"/>
        </w:rPr>
        <w:t xml:space="preserve">nuovi </w:t>
      </w:r>
      <w:r w:rsidRPr="00364294">
        <w:rPr>
          <w:rFonts w:ascii="Garamond" w:hAnsi="Garamond"/>
          <w:color w:val="auto"/>
        </w:rPr>
        <w:t>spazi per lo sharing</w:t>
      </w:r>
      <w:r>
        <w:rPr>
          <w:rFonts w:ascii="Garamond" w:hAnsi="Garamond"/>
          <w:color w:val="auto"/>
        </w:rPr>
        <w:t xml:space="preserve">; </w:t>
      </w:r>
      <w:r w:rsidRPr="00D22C5A">
        <w:rPr>
          <w:rFonts w:ascii="Garamond" w:hAnsi="Garamond"/>
          <w:color w:val="auto"/>
        </w:rPr>
        <w:t xml:space="preserve">lo sviluppo di </w:t>
      </w:r>
      <w:r>
        <w:rPr>
          <w:rFonts w:ascii="Garamond" w:hAnsi="Garamond"/>
          <w:color w:val="auto"/>
        </w:rPr>
        <w:t>c</w:t>
      </w:r>
      <w:r w:rsidRPr="00D22C5A">
        <w:rPr>
          <w:rFonts w:ascii="Garamond" w:hAnsi="Garamond"/>
          <w:color w:val="auto"/>
        </w:rPr>
        <w:t xml:space="preserve">entri di </w:t>
      </w:r>
      <w:r>
        <w:rPr>
          <w:rFonts w:ascii="Garamond" w:hAnsi="Garamond"/>
          <w:color w:val="auto"/>
        </w:rPr>
        <w:t>e</w:t>
      </w:r>
      <w:r w:rsidRPr="00D22C5A">
        <w:rPr>
          <w:rFonts w:ascii="Garamond" w:hAnsi="Garamond"/>
          <w:color w:val="auto"/>
        </w:rPr>
        <w:t>ccellenza per offrire servizi di turn-key, chiavi in mano, a città di medie dimensioni - quelle che hanno tra i 100mila e i 400mila abitanti - per progettare, realizzare, finanziare e gestire infrastrutture per la mobilità sostenibile urbana. Nell’ottica di fare squadra</w:t>
      </w:r>
      <w:r>
        <w:rPr>
          <w:rFonts w:ascii="Garamond" w:hAnsi="Garamond"/>
          <w:color w:val="auto"/>
        </w:rPr>
        <w:t xml:space="preserve"> e</w:t>
      </w:r>
      <w:r w:rsidRPr="00D22C5A">
        <w:rPr>
          <w:rFonts w:ascii="Garamond" w:hAnsi="Garamond"/>
          <w:color w:val="auto"/>
        </w:rPr>
        <w:t xml:space="preserve"> per </w:t>
      </w:r>
      <w:r w:rsidRPr="00D22C5A">
        <w:rPr>
          <w:rFonts w:ascii="Garamond" w:hAnsi="Garamond"/>
          <w:color w:val="auto"/>
        </w:rPr>
        <w:lastRenderedPageBreak/>
        <w:t xml:space="preserve">offrire un servizio </w:t>
      </w:r>
      <w:r>
        <w:rPr>
          <w:rFonts w:ascii="Garamond" w:hAnsi="Garamond"/>
          <w:color w:val="auto"/>
        </w:rPr>
        <w:t xml:space="preserve">sempre </w:t>
      </w:r>
      <w:r w:rsidRPr="00D22C5A">
        <w:rPr>
          <w:rFonts w:ascii="Garamond" w:hAnsi="Garamond"/>
          <w:color w:val="auto"/>
        </w:rPr>
        <w:t xml:space="preserve">più completo, </w:t>
      </w:r>
      <w:r>
        <w:rPr>
          <w:rFonts w:ascii="Garamond" w:hAnsi="Garamond"/>
          <w:color w:val="auto"/>
        </w:rPr>
        <w:t>inoltre, il polo “Urbano” lavorerà ad</w:t>
      </w:r>
      <w:r w:rsidRPr="00D22C5A">
        <w:rPr>
          <w:rFonts w:ascii="Garamond" w:hAnsi="Garamond"/>
          <w:color w:val="auto"/>
        </w:rPr>
        <w:t xml:space="preserve"> accordi anche con altre </w:t>
      </w:r>
      <w:r>
        <w:rPr>
          <w:rFonts w:ascii="Garamond" w:hAnsi="Garamond"/>
          <w:color w:val="auto"/>
        </w:rPr>
        <w:t xml:space="preserve">società </w:t>
      </w:r>
      <w:r w:rsidRPr="00D22C5A">
        <w:rPr>
          <w:rFonts w:ascii="Garamond" w:hAnsi="Garamond"/>
          <w:color w:val="auto"/>
        </w:rPr>
        <w:t>partecipate dello Stato.</w:t>
      </w: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color w:val="auto"/>
        </w:rPr>
      </w:pP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color w:val="auto"/>
        </w:rPr>
      </w:pPr>
    </w:p>
    <w:p w:rsidR="00550F86" w:rsidRPr="009966E0"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b/>
          <w:bCs/>
          <w:color w:val="auto"/>
        </w:rPr>
      </w:pPr>
      <w:r w:rsidRPr="009966E0">
        <w:rPr>
          <w:rFonts w:ascii="Garamond" w:hAnsi="Garamond"/>
          <w:b/>
          <w:bCs/>
          <w:color w:val="auto"/>
        </w:rPr>
        <w:t>I fattori abilitanti: le persone</w:t>
      </w: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color w:val="auto"/>
        </w:rPr>
      </w:pPr>
      <w:r w:rsidRPr="00D862D8">
        <w:rPr>
          <w:rFonts w:ascii="Garamond" w:hAnsi="Garamond"/>
          <w:color w:val="auto"/>
        </w:rPr>
        <w:t xml:space="preserve">Il pieno e convinto coinvolgimento delle </w:t>
      </w:r>
      <w:r>
        <w:rPr>
          <w:rFonts w:ascii="Garamond" w:hAnsi="Garamond"/>
          <w:color w:val="auto"/>
        </w:rPr>
        <w:t xml:space="preserve">oltre 82mila </w:t>
      </w:r>
      <w:r w:rsidRPr="00D862D8">
        <w:rPr>
          <w:rFonts w:ascii="Garamond" w:hAnsi="Garamond"/>
          <w:color w:val="auto"/>
        </w:rPr>
        <w:t xml:space="preserve">persone che lavorano </w:t>
      </w:r>
      <w:r>
        <w:rPr>
          <w:rFonts w:ascii="Garamond" w:hAnsi="Garamond"/>
          <w:color w:val="auto"/>
        </w:rPr>
        <w:t>nel Gruppo FS</w:t>
      </w:r>
      <w:r w:rsidRPr="00D862D8">
        <w:rPr>
          <w:rFonts w:ascii="Garamond" w:hAnsi="Garamond"/>
          <w:color w:val="auto"/>
        </w:rPr>
        <w:t>, la loro motivazione e valorizzazione, la ricerca e attrazione di nuovi talenti</w:t>
      </w:r>
      <w:r>
        <w:rPr>
          <w:rFonts w:ascii="Garamond" w:hAnsi="Garamond"/>
          <w:color w:val="auto"/>
        </w:rPr>
        <w:t>,</w:t>
      </w:r>
      <w:r w:rsidRPr="00D862D8">
        <w:rPr>
          <w:rFonts w:ascii="Garamond" w:hAnsi="Garamond"/>
          <w:color w:val="auto"/>
        </w:rPr>
        <w:t xml:space="preserve"> rappresenta</w:t>
      </w:r>
      <w:r>
        <w:rPr>
          <w:rFonts w:ascii="Garamond" w:hAnsi="Garamond"/>
          <w:color w:val="auto"/>
        </w:rPr>
        <w:t xml:space="preserve"> uno dei </w:t>
      </w:r>
      <w:r w:rsidRPr="00D862D8">
        <w:rPr>
          <w:rFonts w:ascii="Garamond" w:hAnsi="Garamond"/>
          <w:color w:val="auto"/>
        </w:rPr>
        <w:t>fattor</w:t>
      </w:r>
      <w:r>
        <w:rPr>
          <w:rFonts w:ascii="Garamond" w:hAnsi="Garamond"/>
          <w:color w:val="auto"/>
        </w:rPr>
        <w:t>i</w:t>
      </w:r>
      <w:r w:rsidRPr="00D862D8">
        <w:rPr>
          <w:rFonts w:ascii="Garamond" w:hAnsi="Garamond"/>
          <w:color w:val="auto"/>
        </w:rPr>
        <w:t xml:space="preserve"> abilitant</w:t>
      </w:r>
      <w:r>
        <w:rPr>
          <w:rFonts w:ascii="Garamond" w:hAnsi="Garamond"/>
          <w:color w:val="auto"/>
        </w:rPr>
        <w:t>i</w:t>
      </w:r>
      <w:r w:rsidRPr="00D862D8">
        <w:rPr>
          <w:rFonts w:ascii="Garamond" w:hAnsi="Garamond"/>
          <w:color w:val="auto"/>
        </w:rPr>
        <w:t xml:space="preserve"> non solo del Piano Industriale</w:t>
      </w:r>
      <w:r>
        <w:rPr>
          <w:rFonts w:ascii="Garamond" w:hAnsi="Garamond"/>
          <w:color w:val="auto"/>
        </w:rPr>
        <w:t xml:space="preserve"> 2022-2031, ma</w:t>
      </w:r>
      <w:r w:rsidRPr="00D862D8">
        <w:rPr>
          <w:rFonts w:ascii="Garamond" w:hAnsi="Garamond"/>
          <w:color w:val="auto"/>
        </w:rPr>
        <w:t xml:space="preserve"> anche della concreta realizzazione degli obiettivi e delle opportunità che il PNRR offre. </w:t>
      </w: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color w:val="auto"/>
        </w:rPr>
      </w:pP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color w:val="auto"/>
        </w:rPr>
      </w:pPr>
      <w:r w:rsidRPr="00651F91">
        <w:rPr>
          <w:rFonts w:ascii="Garamond" w:hAnsi="Garamond"/>
          <w:color w:val="auto"/>
        </w:rPr>
        <w:t xml:space="preserve">La valorizzazione del capitale umano </w:t>
      </w:r>
      <w:r>
        <w:rPr>
          <w:rFonts w:ascii="Garamond" w:hAnsi="Garamond"/>
          <w:color w:val="auto"/>
        </w:rPr>
        <w:t xml:space="preserve">in Ferrovie dello Stato </w:t>
      </w:r>
      <w:r w:rsidRPr="00651F91">
        <w:rPr>
          <w:rFonts w:ascii="Garamond" w:hAnsi="Garamond"/>
          <w:color w:val="auto"/>
        </w:rPr>
        <w:t xml:space="preserve">è centrale e determinante, </w:t>
      </w:r>
      <w:r>
        <w:rPr>
          <w:rFonts w:ascii="Garamond" w:hAnsi="Garamond"/>
          <w:color w:val="auto"/>
        </w:rPr>
        <w:t xml:space="preserve">con </w:t>
      </w:r>
      <w:r w:rsidRPr="00651F91">
        <w:rPr>
          <w:rFonts w:ascii="Garamond" w:hAnsi="Garamond"/>
          <w:color w:val="auto"/>
        </w:rPr>
        <w:t>la formazione continua c</w:t>
      </w:r>
      <w:r>
        <w:rPr>
          <w:rFonts w:ascii="Garamond" w:hAnsi="Garamond"/>
          <w:color w:val="auto"/>
        </w:rPr>
        <w:t xml:space="preserve">he è considerata un </w:t>
      </w:r>
      <w:r w:rsidRPr="00651F91">
        <w:rPr>
          <w:rFonts w:ascii="Garamond" w:hAnsi="Garamond"/>
          <w:color w:val="auto"/>
        </w:rPr>
        <w:t>elemento qualificante.</w:t>
      </w:r>
      <w:r>
        <w:rPr>
          <w:rFonts w:ascii="Garamond" w:hAnsi="Garamond"/>
          <w:color w:val="auto"/>
        </w:rPr>
        <w:t xml:space="preserve"> Nell’arco di piano sono previste circa 40mila assunzioni. Driver strategici saranno: pr</w:t>
      </w:r>
      <w:r w:rsidRPr="00651F91">
        <w:rPr>
          <w:rFonts w:ascii="Garamond" w:hAnsi="Garamond"/>
          <w:color w:val="auto"/>
        </w:rPr>
        <w:t>emiare i talenti</w:t>
      </w:r>
      <w:r>
        <w:rPr>
          <w:rFonts w:ascii="Garamond" w:hAnsi="Garamond"/>
          <w:color w:val="auto"/>
        </w:rPr>
        <w:t>, s</w:t>
      </w:r>
      <w:r w:rsidRPr="00651F91">
        <w:rPr>
          <w:rFonts w:ascii="Garamond" w:hAnsi="Garamond"/>
          <w:color w:val="auto"/>
        </w:rPr>
        <w:t>ostenere l’inclusività</w:t>
      </w:r>
      <w:r>
        <w:rPr>
          <w:rFonts w:ascii="Garamond" w:hAnsi="Garamond"/>
          <w:color w:val="auto"/>
        </w:rPr>
        <w:t>, g</w:t>
      </w:r>
      <w:r w:rsidRPr="00651F91">
        <w:rPr>
          <w:rFonts w:ascii="Garamond" w:hAnsi="Garamond"/>
          <w:color w:val="auto"/>
        </w:rPr>
        <w:t>arantire la sicurezza in ogni ambito lavorativo</w:t>
      </w:r>
      <w:r>
        <w:rPr>
          <w:rFonts w:ascii="Garamond" w:hAnsi="Garamond"/>
          <w:color w:val="auto"/>
        </w:rPr>
        <w:t>, f</w:t>
      </w:r>
      <w:r w:rsidRPr="00651F91">
        <w:rPr>
          <w:rFonts w:ascii="Garamond" w:hAnsi="Garamond"/>
          <w:color w:val="auto"/>
        </w:rPr>
        <w:t xml:space="preserve">avorire il ricambio professionale </w:t>
      </w:r>
      <w:r>
        <w:rPr>
          <w:rFonts w:ascii="Garamond" w:hAnsi="Garamond"/>
          <w:color w:val="auto"/>
        </w:rPr>
        <w:t>e i</w:t>
      </w:r>
      <w:r w:rsidRPr="00651F91">
        <w:rPr>
          <w:rFonts w:ascii="Garamond" w:hAnsi="Garamond"/>
          <w:color w:val="auto"/>
        </w:rPr>
        <w:t>dentificare e preparare la leadership del futuro</w:t>
      </w:r>
      <w:r>
        <w:rPr>
          <w:rFonts w:ascii="Garamond" w:hAnsi="Garamond"/>
          <w:color w:val="auto"/>
        </w:rPr>
        <w:t xml:space="preserve">. </w:t>
      </w: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color w:val="auto"/>
        </w:rPr>
      </w:pPr>
      <w:r>
        <w:rPr>
          <w:rFonts w:ascii="Garamond" w:hAnsi="Garamond"/>
          <w:color w:val="auto"/>
        </w:rPr>
        <w:t>Per colmare il g</w:t>
      </w:r>
      <w:r w:rsidRPr="00A272A6">
        <w:rPr>
          <w:rFonts w:ascii="Garamond" w:hAnsi="Garamond"/>
          <w:color w:val="auto"/>
        </w:rPr>
        <w:t>ap di figure professionali</w:t>
      </w:r>
      <w:r>
        <w:rPr>
          <w:rFonts w:ascii="Garamond" w:hAnsi="Garamond"/>
          <w:color w:val="auto"/>
        </w:rPr>
        <w:t xml:space="preserve"> </w:t>
      </w:r>
      <w:r w:rsidRPr="00A272A6">
        <w:rPr>
          <w:rFonts w:ascii="Garamond" w:hAnsi="Garamond"/>
          <w:color w:val="auto"/>
        </w:rPr>
        <w:t>nel settore dell’</w:t>
      </w:r>
      <w:r>
        <w:rPr>
          <w:rFonts w:ascii="Garamond" w:hAnsi="Garamond"/>
          <w:color w:val="auto"/>
        </w:rPr>
        <w:t>I</w:t>
      </w:r>
      <w:r w:rsidRPr="00A272A6">
        <w:rPr>
          <w:rFonts w:ascii="Garamond" w:hAnsi="Garamond"/>
          <w:color w:val="auto"/>
        </w:rPr>
        <w:t xml:space="preserve">ngegneria e delle </w:t>
      </w:r>
      <w:r>
        <w:rPr>
          <w:rFonts w:ascii="Garamond" w:hAnsi="Garamond"/>
          <w:color w:val="auto"/>
        </w:rPr>
        <w:t>C</w:t>
      </w:r>
      <w:r w:rsidRPr="00A272A6">
        <w:rPr>
          <w:rFonts w:ascii="Garamond" w:hAnsi="Garamond"/>
          <w:color w:val="auto"/>
        </w:rPr>
        <w:t xml:space="preserve">ostruzioni </w:t>
      </w:r>
      <w:r>
        <w:rPr>
          <w:rFonts w:ascii="Garamond" w:hAnsi="Garamond"/>
          <w:color w:val="auto"/>
        </w:rPr>
        <w:t xml:space="preserve">e per arginare il potenziale </w:t>
      </w:r>
      <w:r w:rsidRPr="00A272A6">
        <w:rPr>
          <w:rFonts w:ascii="Garamond" w:hAnsi="Garamond"/>
          <w:color w:val="auto"/>
        </w:rPr>
        <w:t>rischio di carenza di risorse,</w:t>
      </w:r>
      <w:r>
        <w:rPr>
          <w:rFonts w:ascii="Garamond" w:hAnsi="Garamond"/>
          <w:color w:val="auto"/>
        </w:rPr>
        <w:t xml:space="preserve"> il Gruppo sta lavorando, tra l’altro, per r</w:t>
      </w:r>
      <w:r w:rsidRPr="00A272A6">
        <w:rPr>
          <w:rFonts w:ascii="Garamond" w:hAnsi="Garamond"/>
          <w:color w:val="auto"/>
        </w:rPr>
        <w:t xml:space="preserve">ivedere </w:t>
      </w:r>
      <w:r>
        <w:rPr>
          <w:rFonts w:ascii="Garamond" w:hAnsi="Garamond"/>
          <w:color w:val="auto"/>
        </w:rPr>
        <w:t xml:space="preserve">le </w:t>
      </w:r>
      <w:r w:rsidRPr="00A272A6">
        <w:rPr>
          <w:rFonts w:ascii="Garamond" w:hAnsi="Garamond"/>
          <w:color w:val="auto"/>
        </w:rPr>
        <w:t>politiche di recruiting</w:t>
      </w:r>
      <w:r>
        <w:rPr>
          <w:rFonts w:ascii="Garamond" w:hAnsi="Garamond"/>
          <w:color w:val="auto"/>
        </w:rPr>
        <w:t xml:space="preserve"> e</w:t>
      </w:r>
      <w:r w:rsidRPr="00A272A6">
        <w:rPr>
          <w:rFonts w:ascii="Garamond" w:hAnsi="Garamond"/>
          <w:color w:val="auto"/>
        </w:rPr>
        <w:t xml:space="preserve"> </w:t>
      </w:r>
      <w:r>
        <w:rPr>
          <w:rFonts w:ascii="Garamond" w:hAnsi="Garamond"/>
          <w:color w:val="auto"/>
        </w:rPr>
        <w:t xml:space="preserve">di </w:t>
      </w:r>
      <w:r w:rsidRPr="00A272A6">
        <w:rPr>
          <w:rFonts w:ascii="Garamond" w:hAnsi="Garamond"/>
          <w:color w:val="auto"/>
        </w:rPr>
        <w:t>gestione delle risorse</w:t>
      </w:r>
      <w:r>
        <w:rPr>
          <w:rFonts w:ascii="Garamond" w:hAnsi="Garamond"/>
          <w:color w:val="auto"/>
        </w:rPr>
        <w:t>, oltre a r</w:t>
      </w:r>
      <w:r w:rsidRPr="00A272A6">
        <w:rPr>
          <w:rFonts w:ascii="Garamond" w:hAnsi="Garamond"/>
          <w:color w:val="auto"/>
        </w:rPr>
        <w:t xml:space="preserve">afforzare collaborazioni con </w:t>
      </w:r>
      <w:r>
        <w:rPr>
          <w:rFonts w:ascii="Garamond" w:hAnsi="Garamond"/>
          <w:color w:val="auto"/>
        </w:rPr>
        <w:t xml:space="preserve">le </w:t>
      </w:r>
      <w:r w:rsidRPr="00A272A6">
        <w:rPr>
          <w:rFonts w:ascii="Garamond" w:hAnsi="Garamond"/>
          <w:color w:val="auto"/>
        </w:rPr>
        <w:t>Università</w:t>
      </w:r>
      <w:r>
        <w:rPr>
          <w:rFonts w:ascii="Garamond" w:hAnsi="Garamond"/>
          <w:color w:val="auto"/>
        </w:rPr>
        <w:t>.</w:t>
      </w: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color w:val="auto"/>
        </w:rPr>
      </w:pP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color w:val="auto"/>
        </w:rPr>
      </w:pPr>
    </w:p>
    <w:p w:rsidR="00550F86" w:rsidRPr="001765C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b/>
          <w:bCs/>
          <w:color w:val="auto"/>
        </w:rPr>
      </w:pPr>
      <w:r w:rsidRPr="001765C6">
        <w:rPr>
          <w:rFonts w:ascii="Garamond" w:hAnsi="Garamond"/>
          <w:b/>
          <w:bCs/>
          <w:color w:val="auto"/>
        </w:rPr>
        <w:t>I fattori abilitanti: innovazione e digitalizzazione</w:t>
      </w: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color w:val="auto"/>
        </w:rPr>
      </w:pPr>
      <w:r>
        <w:rPr>
          <w:rFonts w:ascii="Garamond" w:hAnsi="Garamond"/>
          <w:color w:val="auto"/>
        </w:rPr>
        <w:t>M</w:t>
      </w:r>
      <w:r w:rsidRPr="00DC37DE">
        <w:rPr>
          <w:rFonts w:ascii="Garamond" w:hAnsi="Garamond"/>
          <w:color w:val="auto"/>
        </w:rPr>
        <w:t>acro</w:t>
      </w:r>
      <w:r>
        <w:rPr>
          <w:rFonts w:ascii="Garamond" w:hAnsi="Garamond"/>
          <w:color w:val="auto"/>
        </w:rPr>
        <w:t>-trend</w:t>
      </w:r>
      <w:r w:rsidRPr="00DC37DE">
        <w:rPr>
          <w:rFonts w:ascii="Garamond" w:hAnsi="Garamond"/>
          <w:color w:val="auto"/>
        </w:rPr>
        <w:t xml:space="preserve"> in materia di tecnologia, innovazione e digitale</w:t>
      </w:r>
      <w:r>
        <w:rPr>
          <w:rFonts w:ascii="Garamond" w:hAnsi="Garamond"/>
          <w:color w:val="auto"/>
        </w:rPr>
        <w:t xml:space="preserve">, come ad esempio l’automazione, il calcolo automatico di futura generazione e l’intelligenza artificiale impiegata, </w:t>
      </w:r>
      <w:r w:rsidRPr="00DC37DE">
        <w:rPr>
          <w:rFonts w:ascii="Garamond" w:hAnsi="Garamond"/>
          <w:color w:val="auto"/>
        </w:rPr>
        <w:t>stanno rivoluzionando la società e l’economia</w:t>
      </w:r>
      <w:r>
        <w:rPr>
          <w:rFonts w:ascii="Garamond" w:hAnsi="Garamond"/>
          <w:color w:val="auto"/>
        </w:rPr>
        <w:t xml:space="preserve">. </w:t>
      </w:r>
    </w:p>
    <w:p w:rsidR="00550F86" w:rsidRPr="00C04041"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rPr>
      </w:pPr>
      <w:r>
        <w:rPr>
          <w:rFonts w:ascii="Garamond" w:hAnsi="Garamond"/>
          <w:color w:val="auto"/>
        </w:rPr>
        <w:t xml:space="preserve">Il Gruppo FS punta a identificare innovazione, digitalizzazione e connettività come fattori abilitanti del Piano Industriale per rendere gli utenti più connessi e </w:t>
      </w:r>
      <w:r w:rsidRPr="00DC37DE">
        <w:rPr>
          <w:rFonts w:ascii="Garamond" w:hAnsi="Garamond"/>
          <w:color w:val="auto"/>
        </w:rPr>
        <w:t>co</w:t>
      </w:r>
      <w:r>
        <w:rPr>
          <w:rFonts w:ascii="Garamond" w:hAnsi="Garamond"/>
          <w:color w:val="auto"/>
        </w:rPr>
        <w:t>gliere</w:t>
      </w:r>
      <w:r w:rsidRPr="00DC37DE">
        <w:rPr>
          <w:rFonts w:ascii="Garamond" w:hAnsi="Garamond"/>
          <w:color w:val="auto"/>
        </w:rPr>
        <w:t xml:space="preserve"> le opportunità offerte da un’innovazione più pervasiva, </w:t>
      </w:r>
      <w:r>
        <w:rPr>
          <w:rFonts w:ascii="Garamond" w:hAnsi="Garamond"/>
          <w:color w:val="auto"/>
        </w:rPr>
        <w:t>facendo</w:t>
      </w:r>
      <w:r w:rsidRPr="00DC37DE">
        <w:rPr>
          <w:rFonts w:ascii="Garamond" w:hAnsi="Garamond"/>
          <w:color w:val="auto"/>
        </w:rPr>
        <w:t xml:space="preserve"> leva anche sull’importazione di esperienze esterne</w:t>
      </w:r>
      <w:r>
        <w:rPr>
          <w:rFonts w:ascii="Garamond" w:hAnsi="Garamond"/>
          <w:color w:val="auto"/>
        </w:rPr>
        <w:t xml:space="preserve">. </w:t>
      </w: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rPr>
      </w:pPr>
      <w:r>
        <w:rPr>
          <w:rFonts w:ascii="Garamond" w:hAnsi="Garamond"/>
          <w:color w:val="auto"/>
        </w:rPr>
        <w:t>Obiettivi strategici di Ferrovie dello Stato, in tal senso, sono il sostegno della t</w:t>
      </w:r>
      <w:r w:rsidRPr="00492282">
        <w:rPr>
          <w:rFonts w:ascii="Garamond" w:hAnsi="Garamond"/>
          <w:color w:val="auto"/>
        </w:rPr>
        <w:t>rasformazione digitale del Gruppo</w:t>
      </w:r>
      <w:r>
        <w:rPr>
          <w:rFonts w:ascii="Garamond" w:hAnsi="Garamond"/>
          <w:color w:val="auto"/>
        </w:rPr>
        <w:t>,</w:t>
      </w:r>
      <w:r w:rsidRPr="00492282">
        <w:rPr>
          <w:rFonts w:ascii="Garamond" w:hAnsi="Garamond"/>
          <w:color w:val="auto"/>
        </w:rPr>
        <w:t xml:space="preserve"> </w:t>
      </w:r>
      <w:r>
        <w:rPr>
          <w:rFonts w:ascii="Garamond" w:hAnsi="Garamond"/>
          <w:color w:val="auto"/>
        </w:rPr>
        <w:t xml:space="preserve">per </w:t>
      </w:r>
      <w:r w:rsidRPr="00492282">
        <w:rPr>
          <w:rFonts w:ascii="Garamond" w:hAnsi="Garamond"/>
          <w:color w:val="auto"/>
        </w:rPr>
        <w:t xml:space="preserve">assicurare </w:t>
      </w:r>
      <w:r>
        <w:rPr>
          <w:rFonts w:ascii="Garamond" w:hAnsi="Garamond"/>
          <w:color w:val="auto"/>
        </w:rPr>
        <w:t xml:space="preserve">il completamento </w:t>
      </w:r>
      <w:r w:rsidRPr="00492282">
        <w:rPr>
          <w:rFonts w:ascii="Garamond" w:hAnsi="Garamond"/>
          <w:color w:val="auto"/>
        </w:rPr>
        <w:t>dei progetti Digital</w:t>
      </w:r>
      <w:r>
        <w:rPr>
          <w:rFonts w:ascii="Garamond" w:hAnsi="Garamond"/>
          <w:color w:val="auto"/>
        </w:rPr>
        <w:t xml:space="preserve"> e p</w:t>
      </w:r>
      <w:r w:rsidRPr="00492282">
        <w:rPr>
          <w:rFonts w:ascii="Garamond" w:hAnsi="Garamond"/>
        </w:rPr>
        <w:t xml:space="preserve">residiare le piattaforme digitali chiave con </w:t>
      </w:r>
      <w:r>
        <w:rPr>
          <w:rFonts w:ascii="Garamond" w:hAnsi="Garamond"/>
        </w:rPr>
        <w:t>una</w:t>
      </w:r>
      <w:r w:rsidRPr="00492282">
        <w:rPr>
          <w:rFonts w:ascii="Garamond" w:hAnsi="Garamond"/>
        </w:rPr>
        <w:t xml:space="preserve"> forte attenzione alla cultura del dato a</w:t>
      </w:r>
      <w:r>
        <w:rPr>
          <w:rFonts w:ascii="Garamond" w:hAnsi="Garamond"/>
        </w:rPr>
        <w:t xml:space="preserve"> </w:t>
      </w:r>
      <w:r w:rsidRPr="00492282">
        <w:rPr>
          <w:rFonts w:ascii="Garamond" w:hAnsi="Garamond"/>
        </w:rPr>
        <w:t>supporto delle decisioni</w:t>
      </w:r>
      <w:r>
        <w:rPr>
          <w:rFonts w:ascii="Garamond" w:hAnsi="Garamond"/>
        </w:rPr>
        <w:t xml:space="preserve">. </w:t>
      </w: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color w:val="auto"/>
        </w:rPr>
      </w:pPr>
      <w:r>
        <w:rPr>
          <w:rFonts w:ascii="Garamond" w:hAnsi="Garamond"/>
        </w:rPr>
        <w:t xml:space="preserve">Il Gruppo </w:t>
      </w:r>
      <w:r>
        <w:rPr>
          <w:rFonts w:ascii="Garamond" w:hAnsi="Garamond"/>
          <w:color w:val="auto"/>
        </w:rPr>
        <w:t xml:space="preserve">ha </w:t>
      </w:r>
      <w:r w:rsidRPr="001765C6">
        <w:rPr>
          <w:rFonts w:ascii="Garamond" w:hAnsi="Garamond"/>
          <w:color w:val="auto"/>
        </w:rPr>
        <w:t>elaborato una serie di iniziative strategiche che porter</w:t>
      </w:r>
      <w:r>
        <w:rPr>
          <w:rFonts w:ascii="Garamond" w:hAnsi="Garamond"/>
          <w:color w:val="auto"/>
        </w:rPr>
        <w:t>à</w:t>
      </w:r>
      <w:r w:rsidRPr="001765C6">
        <w:rPr>
          <w:rFonts w:ascii="Garamond" w:hAnsi="Garamond"/>
          <w:color w:val="auto"/>
        </w:rPr>
        <w:t xml:space="preserve"> avanti attraverso </w:t>
      </w:r>
      <w:r>
        <w:rPr>
          <w:rFonts w:ascii="Garamond" w:hAnsi="Garamond"/>
          <w:color w:val="auto"/>
        </w:rPr>
        <w:t xml:space="preserve">sei </w:t>
      </w:r>
      <w:r w:rsidRPr="001765C6">
        <w:rPr>
          <w:rFonts w:ascii="Garamond" w:hAnsi="Garamond"/>
          <w:color w:val="auto"/>
        </w:rPr>
        <w:t>piattaforme digitali</w:t>
      </w:r>
      <w:r>
        <w:rPr>
          <w:rFonts w:ascii="Garamond" w:hAnsi="Garamond"/>
          <w:color w:val="auto"/>
        </w:rPr>
        <w:t>:</w:t>
      </w:r>
    </w:p>
    <w:p w:rsidR="00550F86" w:rsidRPr="002079E3" w:rsidRDefault="00550F86" w:rsidP="00550F86">
      <w:pPr>
        <w:pStyle w:val="Paragrafoelenco"/>
        <w:numPr>
          <w:ilvl w:val="0"/>
          <w:numId w:val="44"/>
        </w:numPr>
        <w:spacing w:after="0" w:line="240" w:lineRule="auto"/>
        <w:ind w:left="567" w:hanging="425"/>
        <w:jc w:val="both"/>
        <w:rPr>
          <w:rFonts w:ascii="Garamond" w:eastAsia="Arial Unicode MS" w:hAnsi="Garamond" w:cs="Arial Unicode MS"/>
          <w:color w:val="000000"/>
          <w:sz w:val="24"/>
          <w:szCs w:val="24"/>
          <w:u w:color="000000"/>
          <w:bdr w:val="nil"/>
          <w:lang w:eastAsia="it-IT"/>
        </w:rPr>
      </w:pPr>
      <w:r w:rsidRPr="002079E3">
        <w:rPr>
          <w:rFonts w:ascii="Garamond" w:eastAsia="Arial Unicode MS" w:hAnsi="Garamond" w:cs="Arial Unicode MS"/>
          <w:b/>
          <w:bCs/>
          <w:color w:val="000000"/>
          <w:sz w:val="24"/>
          <w:szCs w:val="24"/>
          <w:u w:color="000000"/>
          <w:bdr w:val="nil"/>
          <w:lang w:eastAsia="it-IT"/>
        </w:rPr>
        <w:t>Piattaforma "Resilience"</w:t>
      </w:r>
      <w:r w:rsidRPr="002079E3">
        <w:rPr>
          <w:rFonts w:ascii="Garamond" w:eastAsia="Arial Unicode MS" w:hAnsi="Garamond" w:cs="Arial Unicode MS"/>
          <w:color w:val="000000"/>
          <w:sz w:val="24"/>
          <w:szCs w:val="24"/>
          <w:u w:color="000000"/>
          <w:bdr w:val="nil"/>
          <w:lang w:eastAsia="it-IT"/>
        </w:rPr>
        <w:t xml:space="preserve"> per il monitoraggio delle infrastrutture stradali e ferroviarie;</w:t>
      </w:r>
    </w:p>
    <w:p w:rsidR="00550F86" w:rsidRPr="002079E3" w:rsidRDefault="00550F86" w:rsidP="00550F86">
      <w:pPr>
        <w:pStyle w:val="Paragrafoelenco"/>
        <w:numPr>
          <w:ilvl w:val="0"/>
          <w:numId w:val="44"/>
        </w:numPr>
        <w:spacing w:after="0" w:line="240" w:lineRule="auto"/>
        <w:ind w:left="567" w:hanging="425"/>
        <w:jc w:val="both"/>
        <w:rPr>
          <w:rFonts w:ascii="Garamond" w:eastAsia="Arial Unicode MS" w:hAnsi="Garamond" w:cs="Arial Unicode MS"/>
          <w:color w:val="000000"/>
          <w:sz w:val="24"/>
          <w:szCs w:val="24"/>
          <w:u w:color="000000"/>
          <w:bdr w:val="nil"/>
          <w:lang w:eastAsia="it-IT"/>
        </w:rPr>
      </w:pPr>
      <w:r w:rsidRPr="002079E3">
        <w:rPr>
          <w:rFonts w:ascii="Garamond" w:eastAsia="Arial Unicode MS" w:hAnsi="Garamond" w:cs="Arial Unicode MS"/>
          <w:b/>
          <w:bCs/>
          <w:color w:val="000000"/>
          <w:sz w:val="24"/>
          <w:szCs w:val="24"/>
          <w:u w:color="000000"/>
          <w:bdr w:val="nil"/>
          <w:lang w:eastAsia="it-IT"/>
        </w:rPr>
        <w:t>Piattaforma di smart mobility passeggeri</w:t>
      </w:r>
      <w:r w:rsidRPr="002079E3">
        <w:rPr>
          <w:rFonts w:ascii="Garamond" w:eastAsia="Arial Unicode MS" w:hAnsi="Garamond" w:cs="Arial Unicode MS"/>
          <w:color w:val="000000"/>
          <w:sz w:val="24"/>
          <w:szCs w:val="24"/>
          <w:u w:color="000000"/>
          <w:bdr w:val="nil"/>
          <w:lang w:eastAsia="it-IT"/>
        </w:rPr>
        <w:t xml:space="preserve"> (es. armonizzazione orari, pianificazione viaggi, bigliettazione, gestione parcheggi);</w:t>
      </w:r>
    </w:p>
    <w:p w:rsidR="00550F86" w:rsidRPr="002079E3" w:rsidRDefault="00550F86" w:rsidP="00550F86">
      <w:pPr>
        <w:pStyle w:val="Paragrafoelenco"/>
        <w:numPr>
          <w:ilvl w:val="0"/>
          <w:numId w:val="44"/>
        </w:numPr>
        <w:spacing w:after="0" w:line="240" w:lineRule="auto"/>
        <w:ind w:left="567" w:hanging="425"/>
        <w:jc w:val="both"/>
        <w:rPr>
          <w:rFonts w:ascii="Garamond" w:eastAsia="Arial Unicode MS" w:hAnsi="Garamond" w:cs="Arial Unicode MS"/>
          <w:b/>
          <w:bCs/>
          <w:color w:val="000000"/>
          <w:sz w:val="24"/>
          <w:szCs w:val="24"/>
          <w:u w:color="000000"/>
          <w:bdr w:val="nil"/>
          <w:lang w:eastAsia="it-IT"/>
        </w:rPr>
      </w:pPr>
      <w:r w:rsidRPr="002079E3">
        <w:rPr>
          <w:rFonts w:ascii="Garamond" w:eastAsia="Arial Unicode MS" w:hAnsi="Garamond" w:cs="Arial Unicode MS"/>
          <w:b/>
          <w:bCs/>
          <w:color w:val="000000"/>
          <w:sz w:val="24"/>
          <w:szCs w:val="24"/>
          <w:u w:color="000000"/>
          <w:bdr w:val="nil"/>
          <w:lang w:eastAsia="it-IT"/>
        </w:rPr>
        <w:t>Piattaforma per la logistica integrata</w:t>
      </w:r>
    </w:p>
    <w:p w:rsidR="00550F86" w:rsidRPr="002079E3" w:rsidRDefault="00550F86" w:rsidP="00550F86">
      <w:pPr>
        <w:pStyle w:val="Paragrafoelenco"/>
        <w:numPr>
          <w:ilvl w:val="0"/>
          <w:numId w:val="44"/>
        </w:numPr>
        <w:spacing w:after="0" w:line="240" w:lineRule="auto"/>
        <w:ind w:left="567" w:hanging="425"/>
        <w:jc w:val="both"/>
        <w:rPr>
          <w:rFonts w:ascii="Garamond" w:eastAsia="Arial Unicode MS" w:hAnsi="Garamond" w:cs="Arial Unicode MS"/>
          <w:color w:val="000000"/>
          <w:sz w:val="24"/>
          <w:szCs w:val="24"/>
          <w:u w:color="000000"/>
          <w:bdr w:val="nil"/>
          <w:lang w:eastAsia="it-IT"/>
        </w:rPr>
      </w:pPr>
      <w:r w:rsidRPr="002079E3">
        <w:rPr>
          <w:rFonts w:ascii="Garamond" w:eastAsia="Arial Unicode MS" w:hAnsi="Garamond" w:cs="Arial Unicode MS"/>
          <w:b/>
          <w:bCs/>
          <w:color w:val="000000"/>
          <w:sz w:val="24"/>
          <w:szCs w:val="24"/>
          <w:u w:color="000000"/>
          <w:bdr w:val="nil"/>
          <w:lang w:eastAsia="it-IT"/>
        </w:rPr>
        <w:t>Piattaforma per "l'orario intelligente"</w:t>
      </w:r>
      <w:r w:rsidRPr="002079E3">
        <w:rPr>
          <w:rFonts w:ascii="Garamond" w:eastAsia="Arial Unicode MS" w:hAnsi="Garamond" w:cs="Arial Unicode MS"/>
          <w:color w:val="000000"/>
          <w:sz w:val="24"/>
          <w:szCs w:val="24"/>
          <w:u w:color="000000"/>
          <w:bdr w:val="nil"/>
          <w:lang w:eastAsia="it-IT"/>
        </w:rPr>
        <w:t xml:space="preserve"> per conciliare bisogni manutentivi e livello di servizio;</w:t>
      </w:r>
    </w:p>
    <w:p w:rsidR="00550F86" w:rsidRPr="002079E3" w:rsidRDefault="00550F86" w:rsidP="00550F86">
      <w:pPr>
        <w:pStyle w:val="Paragrafoelenco"/>
        <w:numPr>
          <w:ilvl w:val="0"/>
          <w:numId w:val="44"/>
        </w:numPr>
        <w:spacing w:after="0" w:line="240" w:lineRule="auto"/>
        <w:ind w:left="567" w:hanging="425"/>
        <w:jc w:val="both"/>
        <w:rPr>
          <w:rFonts w:ascii="Garamond" w:eastAsia="Arial Unicode MS" w:hAnsi="Garamond" w:cs="Arial Unicode MS"/>
          <w:b/>
          <w:bCs/>
          <w:color w:val="000000"/>
          <w:sz w:val="24"/>
          <w:szCs w:val="24"/>
          <w:u w:color="000000"/>
          <w:bdr w:val="nil"/>
          <w:lang w:eastAsia="it-IT"/>
        </w:rPr>
      </w:pPr>
      <w:r w:rsidRPr="002079E3">
        <w:rPr>
          <w:rFonts w:ascii="Garamond" w:eastAsia="Arial Unicode MS" w:hAnsi="Garamond" w:cs="Arial Unicode MS"/>
          <w:b/>
          <w:bCs/>
          <w:color w:val="000000"/>
          <w:sz w:val="24"/>
          <w:szCs w:val="24"/>
          <w:u w:color="000000"/>
          <w:bdr w:val="nil"/>
          <w:lang w:eastAsia="it-IT"/>
        </w:rPr>
        <w:t>Piattaforma pagamenti di Gruppo</w:t>
      </w:r>
    </w:p>
    <w:p w:rsidR="00550F86" w:rsidRPr="002079E3" w:rsidRDefault="00550F86" w:rsidP="00550F86">
      <w:pPr>
        <w:pStyle w:val="Paragrafoelenco"/>
        <w:numPr>
          <w:ilvl w:val="0"/>
          <w:numId w:val="44"/>
        </w:numPr>
        <w:spacing w:after="0" w:line="240" w:lineRule="auto"/>
        <w:ind w:left="567" w:hanging="425"/>
        <w:jc w:val="both"/>
        <w:rPr>
          <w:rFonts w:ascii="Garamond" w:eastAsia="Arial Unicode MS" w:hAnsi="Garamond" w:cs="Arial Unicode MS"/>
          <w:color w:val="000000"/>
          <w:sz w:val="24"/>
          <w:szCs w:val="24"/>
          <w:u w:color="000000"/>
          <w:bdr w:val="nil"/>
          <w:lang w:eastAsia="it-IT"/>
        </w:rPr>
      </w:pPr>
      <w:r w:rsidRPr="002079E3">
        <w:rPr>
          <w:rFonts w:ascii="Garamond" w:eastAsia="Arial Unicode MS" w:hAnsi="Garamond" w:cs="Arial Unicode MS"/>
          <w:b/>
          <w:bCs/>
          <w:color w:val="000000"/>
          <w:sz w:val="24"/>
          <w:szCs w:val="24"/>
          <w:u w:color="000000"/>
          <w:bdr w:val="nil"/>
          <w:lang w:eastAsia="it-IT"/>
        </w:rPr>
        <w:t xml:space="preserve">Gigabitrail </w:t>
      </w:r>
      <w:r w:rsidRPr="002079E3">
        <w:rPr>
          <w:rFonts w:ascii="Garamond" w:eastAsia="Arial Unicode MS" w:hAnsi="Garamond" w:cs="Arial Unicode MS"/>
          <w:color w:val="000000"/>
          <w:sz w:val="24"/>
          <w:szCs w:val="24"/>
          <w:u w:color="000000"/>
          <w:bdr w:val="nil"/>
          <w:lang w:eastAsia="it-IT"/>
        </w:rPr>
        <w:t>per connettere l’infrastruttura ferroviaria</w:t>
      </w:r>
      <w:r>
        <w:rPr>
          <w:rFonts w:ascii="Garamond" w:eastAsia="Arial Unicode MS" w:hAnsi="Garamond" w:cs="Arial Unicode MS"/>
          <w:color w:val="000000"/>
          <w:sz w:val="24"/>
          <w:szCs w:val="24"/>
          <w:u w:color="000000"/>
          <w:bdr w:val="nil"/>
          <w:lang w:eastAsia="it-IT"/>
        </w:rPr>
        <w:t>.</w:t>
      </w:r>
    </w:p>
    <w:p w:rsidR="00550F86" w:rsidRPr="00175FF5" w:rsidRDefault="00550F86" w:rsidP="00550F86">
      <w:pPr>
        <w:pStyle w:val="Paragrafoelenco"/>
        <w:spacing w:after="160" w:line="259" w:lineRule="auto"/>
        <w:ind w:left="0"/>
        <w:jc w:val="both"/>
        <w:rPr>
          <w:rFonts w:ascii="Garamond" w:hAnsi="Garamond"/>
          <w:sz w:val="24"/>
          <w:szCs w:val="24"/>
        </w:rPr>
      </w:pPr>
    </w:p>
    <w:p w:rsidR="00550F86" w:rsidRPr="00175FF5" w:rsidRDefault="00550F86" w:rsidP="00550F86">
      <w:pPr>
        <w:pStyle w:val="Paragrafoelenco"/>
        <w:spacing w:after="160" w:line="259" w:lineRule="auto"/>
        <w:ind w:left="0"/>
        <w:jc w:val="both"/>
        <w:rPr>
          <w:rFonts w:ascii="Garamond" w:hAnsi="Garamond"/>
          <w:sz w:val="24"/>
          <w:szCs w:val="24"/>
        </w:rPr>
      </w:pPr>
    </w:p>
    <w:p w:rsidR="00550F86" w:rsidRPr="009966E0" w:rsidRDefault="00550F86" w:rsidP="00550F86">
      <w:pPr>
        <w:pStyle w:val="Paragrafoelenco"/>
        <w:spacing w:after="160" w:line="259" w:lineRule="auto"/>
        <w:ind w:left="0"/>
        <w:jc w:val="both"/>
        <w:rPr>
          <w:rFonts w:ascii="Garamond" w:eastAsia="Arial Unicode MS" w:hAnsi="Garamond" w:cs="Arial Unicode MS"/>
          <w:b/>
          <w:bCs/>
          <w:color w:val="000000"/>
          <w:sz w:val="24"/>
          <w:szCs w:val="24"/>
          <w:u w:color="000000"/>
          <w:bdr w:val="nil"/>
          <w:lang w:eastAsia="it-IT"/>
        </w:rPr>
      </w:pPr>
      <w:r w:rsidRPr="009966E0">
        <w:rPr>
          <w:rFonts w:ascii="Garamond" w:eastAsia="Arial Unicode MS" w:hAnsi="Garamond" w:cs="Arial Unicode MS"/>
          <w:b/>
          <w:bCs/>
          <w:color w:val="000000"/>
          <w:sz w:val="24"/>
          <w:szCs w:val="24"/>
          <w:u w:color="000000"/>
          <w:bdr w:val="nil"/>
          <w:lang w:eastAsia="it-IT"/>
        </w:rPr>
        <w:lastRenderedPageBreak/>
        <w:t>Energia e transizione ecologica</w:t>
      </w:r>
    </w:p>
    <w:p w:rsidR="00550F86" w:rsidRDefault="00550F86" w:rsidP="00142845">
      <w:pPr>
        <w:pStyle w:val="Paragrafoelenco"/>
        <w:spacing w:after="0" w:line="240" w:lineRule="auto"/>
        <w:ind w:left="0"/>
        <w:contextualSpacing w:val="0"/>
        <w:jc w:val="both"/>
        <w:rPr>
          <w:rFonts w:ascii="Garamond" w:eastAsia="Arial Unicode MS" w:hAnsi="Garamond" w:cs="Arial Unicode MS"/>
          <w:color w:val="000000"/>
          <w:sz w:val="24"/>
          <w:szCs w:val="24"/>
          <w:u w:color="000000"/>
          <w:bdr w:val="nil"/>
          <w:lang w:eastAsia="it-IT"/>
        </w:rPr>
      </w:pPr>
      <w:r w:rsidRPr="009966E0">
        <w:rPr>
          <w:rFonts w:ascii="Garamond" w:eastAsia="Arial Unicode MS" w:hAnsi="Garamond" w:cs="Arial Unicode MS"/>
          <w:color w:val="000000"/>
          <w:sz w:val="24"/>
          <w:szCs w:val="24"/>
          <w:u w:color="000000"/>
          <w:bdr w:val="nil"/>
          <w:lang w:eastAsia="it-IT"/>
        </w:rPr>
        <w:t>A</w:t>
      </w:r>
      <w:r>
        <w:rPr>
          <w:rFonts w:ascii="Garamond" w:eastAsia="Arial Unicode MS" w:hAnsi="Garamond" w:cs="Arial Unicode MS"/>
          <w:color w:val="000000"/>
          <w:sz w:val="24"/>
          <w:szCs w:val="24"/>
          <w:u w:color="000000"/>
          <w:bdr w:val="nil"/>
          <w:lang w:eastAsia="it-IT"/>
        </w:rPr>
        <w:t>gli obiettivi fin qui elencati</w:t>
      </w:r>
      <w:r w:rsidRPr="009966E0">
        <w:rPr>
          <w:rFonts w:ascii="Garamond" w:eastAsia="Arial Unicode MS" w:hAnsi="Garamond" w:cs="Arial Unicode MS"/>
          <w:color w:val="000000"/>
          <w:sz w:val="24"/>
          <w:szCs w:val="24"/>
          <w:u w:color="000000"/>
          <w:bdr w:val="nil"/>
          <w:lang w:eastAsia="it-IT"/>
        </w:rPr>
        <w:t xml:space="preserve"> si associa un’attenzione particolare alla transizione </w:t>
      </w:r>
      <w:r>
        <w:rPr>
          <w:rFonts w:ascii="Garamond" w:eastAsia="Arial Unicode MS" w:hAnsi="Garamond" w:cs="Arial Unicode MS"/>
          <w:color w:val="000000"/>
          <w:sz w:val="24"/>
          <w:szCs w:val="24"/>
          <w:u w:color="000000"/>
          <w:bdr w:val="nil"/>
          <w:lang w:eastAsia="it-IT"/>
        </w:rPr>
        <w:t xml:space="preserve">ecologica, </w:t>
      </w:r>
      <w:r w:rsidRPr="009966E0">
        <w:rPr>
          <w:rFonts w:ascii="Garamond" w:eastAsia="Arial Unicode MS" w:hAnsi="Garamond" w:cs="Arial Unicode MS"/>
          <w:color w:val="000000"/>
          <w:sz w:val="24"/>
          <w:szCs w:val="24"/>
          <w:u w:color="000000"/>
          <w:bdr w:val="nil"/>
          <w:lang w:eastAsia="it-IT"/>
        </w:rPr>
        <w:t>con un</w:t>
      </w:r>
      <w:r>
        <w:rPr>
          <w:rFonts w:ascii="Garamond" w:eastAsia="Arial Unicode MS" w:hAnsi="Garamond" w:cs="Arial Unicode MS"/>
          <w:color w:val="000000"/>
          <w:sz w:val="24"/>
          <w:szCs w:val="24"/>
          <w:u w:color="000000"/>
          <w:bdr w:val="nil"/>
          <w:lang w:eastAsia="it-IT"/>
        </w:rPr>
        <w:t xml:space="preserve"> piano di efficientamento e</w:t>
      </w:r>
      <w:r w:rsidRPr="009966E0">
        <w:rPr>
          <w:rFonts w:ascii="Garamond" w:eastAsia="Arial Unicode MS" w:hAnsi="Garamond" w:cs="Arial Unicode MS"/>
          <w:color w:val="000000"/>
          <w:sz w:val="24"/>
          <w:szCs w:val="24"/>
          <w:u w:color="000000"/>
          <w:bdr w:val="nil"/>
          <w:lang w:eastAsia="it-IT"/>
        </w:rPr>
        <w:t xml:space="preserve"> riduzione dei consumi e un</w:t>
      </w:r>
      <w:r>
        <w:rPr>
          <w:rFonts w:ascii="Garamond" w:eastAsia="Arial Unicode MS" w:hAnsi="Garamond" w:cs="Arial Unicode MS"/>
          <w:color w:val="000000"/>
          <w:sz w:val="24"/>
          <w:szCs w:val="24"/>
          <w:u w:color="000000"/>
          <w:bdr w:val="nil"/>
          <w:lang w:eastAsia="it-IT"/>
        </w:rPr>
        <w:t>a serie di attività finalizzate all</w:t>
      </w:r>
      <w:r w:rsidRPr="009966E0">
        <w:rPr>
          <w:rFonts w:ascii="Garamond" w:eastAsia="Arial Unicode MS" w:hAnsi="Garamond" w:cs="Arial Unicode MS"/>
          <w:color w:val="000000"/>
          <w:sz w:val="24"/>
          <w:szCs w:val="24"/>
          <w:u w:color="000000"/>
          <w:bdr w:val="nil"/>
          <w:lang w:eastAsia="it-IT"/>
        </w:rPr>
        <w:t>’autoproduzione da fonti energetiche rinnovabili</w:t>
      </w:r>
      <w:r>
        <w:rPr>
          <w:rFonts w:ascii="Garamond" w:eastAsia="Arial Unicode MS" w:hAnsi="Garamond" w:cs="Arial Unicode MS"/>
          <w:color w:val="000000"/>
          <w:sz w:val="24"/>
          <w:szCs w:val="24"/>
          <w:u w:color="000000"/>
          <w:bdr w:val="nil"/>
          <w:lang w:eastAsia="it-IT"/>
        </w:rPr>
        <w:t xml:space="preserve">. </w:t>
      </w:r>
      <w:r w:rsidRPr="001435A9">
        <w:rPr>
          <w:rFonts w:ascii="Garamond" w:eastAsia="Arial Unicode MS" w:hAnsi="Garamond" w:cs="Arial Unicode MS"/>
          <w:color w:val="000000"/>
          <w:sz w:val="24"/>
          <w:szCs w:val="24"/>
          <w:u w:color="000000"/>
          <w:bdr w:val="nil"/>
          <w:lang w:eastAsia="it-IT"/>
        </w:rPr>
        <w:t>Le attività del Gruppo</w:t>
      </w:r>
      <w:r>
        <w:rPr>
          <w:rFonts w:ascii="Garamond" w:eastAsia="Arial Unicode MS" w:hAnsi="Garamond" w:cs="Arial Unicode MS"/>
          <w:color w:val="000000"/>
          <w:sz w:val="24"/>
          <w:szCs w:val="24"/>
          <w:u w:color="000000"/>
          <w:bdr w:val="nil"/>
          <w:lang w:eastAsia="it-IT"/>
        </w:rPr>
        <w:t>, infatti,</w:t>
      </w:r>
      <w:r w:rsidRPr="001435A9">
        <w:rPr>
          <w:rFonts w:ascii="Garamond" w:eastAsia="Arial Unicode MS" w:hAnsi="Garamond" w:cs="Arial Unicode MS"/>
          <w:color w:val="000000"/>
          <w:sz w:val="24"/>
          <w:szCs w:val="24"/>
          <w:u w:color="000000"/>
          <w:bdr w:val="nil"/>
          <w:lang w:eastAsia="it-IT"/>
        </w:rPr>
        <w:t xml:space="preserve"> richiedono un elevato consumo di energia annuo</w:t>
      </w:r>
      <w:r>
        <w:rPr>
          <w:rFonts w:ascii="Garamond" w:eastAsia="Arial Unicode MS" w:hAnsi="Garamond" w:cs="Arial Unicode MS"/>
          <w:color w:val="000000"/>
          <w:sz w:val="24"/>
          <w:szCs w:val="24"/>
          <w:u w:color="000000"/>
          <w:bdr w:val="nil"/>
          <w:lang w:eastAsia="it-IT"/>
        </w:rPr>
        <w:t xml:space="preserve"> pari a circa il 2% della domanda nazionale</w:t>
      </w:r>
      <w:r w:rsidRPr="001435A9">
        <w:rPr>
          <w:rFonts w:ascii="Garamond" w:eastAsia="Arial Unicode MS" w:hAnsi="Garamond" w:cs="Arial Unicode MS"/>
          <w:color w:val="000000"/>
          <w:sz w:val="24"/>
          <w:szCs w:val="24"/>
          <w:u w:color="000000"/>
          <w:bdr w:val="nil"/>
          <w:lang w:eastAsia="it-IT"/>
        </w:rPr>
        <w:t xml:space="preserve">. </w:t>
      </w:r>
    </w:p>
    <w:p w:rsidR="00550F86" w:rsidRDefault="00550F86" w:rsidP="00142845">
      <w:pPr>
        <w:pStyle w:val="Paragrafoelenco"/>
        <w:spacing w:after="0" w:line="240" w:lineRule="auto"/>
        <w:ind w:left="0"/>
        <w:contextualSpacing w:val="0"/>
        <w:jc w:val="both"/>
        <w:rPr>
          <w:rFonts w:ascii="Garamond" w:eastAsia="Arial Unicode MS" w:hAnsi="Garamond" w:cs="Arial Unicode MS"/>
          <w:color w:val="000000"/>
          <w:sz w:val="24"/>
          <w:szCs w:val="24"/>
          <w:u w:color="000000"/>
          <w:bdr w:val="nil"/>
          <w:lang w:eastAsia="it-IT"/>
        </w:rPr>
      </w:pPr>
      <w:r w:rsidRPr="001435A9">
        <w:rPr>
          <w:rFonts w:ascii="Garamond" w:eastAsia="Arial Unicode MS" w:hAnsi="Garamond" w:cs="Arial Unicode MS"/>
          <w:color w:val="000000"/>
          <w:sz w:val="24"/>
          <w:szCs w:val="24"/>
          <w:u w:color="000000"/>
          <w:bdr w:val="nil"/>
          <w:lang w:eastAsia="it-IT"/>
        </w:rPr>
        <w:t>Per quest</w:t>
      </w:r>
      <w:r>
        <w:rPr>
          <w:rFonts w:ascii="Garamond" w:eastAsia="Arial Unicode MS" w:hAnsi="Garamond" w:cs="Arial Unicode MS"/>
          <w:color w:val="000000"/>
          <w:sz w:val="24"/>
          <w:szCs w:val="24"/>
          <w:u w:color="000000"/>
          <w:bdr w:val="nil"/>
          <w:lang w:eastAsia="it-IT"/>
        </w:rPr>
        <w:t xml:space="preserve">a ragione, Ferrovie dello Stato, punta a </w:t>
      </w:r>
      <w:r w:rsidRPr="001435A9">
        <w:rPr>
          <w:rFonts w:ascii="Garamond" w:eastAsia="Arial Unicode MS" w:hAnsi="Garamond" w:cs="Arial Unicode MS"/>
          <w:color w:val="000000"/>
          <w:sz w:val="24"/>
          <w:szCs w:val="24"/>
          <w:u w:color="000000"/>
          <w:bdr w:val="nil"/>
          <w:lang w:eastAsia="it-IT"/>
        </w:rPr>
        <w:t>valorizza</w:t>
      </w:r>
      <w:r>
        <w:rPr>
          <w:rFonts w:ascii="Garamond" w:eastAsia="Arial Unicode MS" w:hAnsi="Garamond" w:cs="Arial Unicode MS"/>
          <w:color w:val="000000"/>
          <w:sz w:val="24"/>
          <w:szCs w:val="24"/>
          <w:u w:color="000000"/>
          <w:bdr w:val="nil"/>
          <w:lang w:eastAsia="it-IT"/>
        </w:rPr>
        <w:t>re</w:t>
      </w:r>
      <w:r w:rsidRPr="001435A9">
        <w:rPr>
          <w:rFonts w:ascii="Garamond" w:eastAsia="Arial Unicode MS" w:hAnsi="Garamond" w:cs="Arial Unicode MS"/>
          <w:color w:val="000000"/>
          <w:sz w:val="24"/>
          <w:szCs w:val="24"/>
          <w:u w:color="000000"/>
          <w:bdr w:val="nil"/>
          <w:lang w:eastAsia="it-IT"/>
        </w:rPr>
        <w:t xml:space="preserve"> o a riconver</w:t>
      </w:r>
      <w:r>
        <w:rPr>
          <w:rFonts w:ascii="Garamond" w:eastAsia="Arial Unicode MS" w:hAnsi="Garamond" w:cs="Arial Unicode MS"/>
          <w:color w:val="000000"/>
          <w:sz w:val="24"/>
          <w:szCs w:val="24"/>
          <w:u w:color="000000"/>
          <w:bdr w:val="nil"/>
          <w:lang w:eastAsia="it-IT"/>
        </w:rPr>
        <w:t>tire</w:t>
      </w:r>
      <w:r w:rsidRPr="001435A9">
        <w:rPr>
          <w:rFonts w:ascii="Garamond" w:eastAsia="Arial Unicode MS" w:hAnsi="Garamond" w:cs="Arial Unicode MS"/>
          <w:color w:val="000000"/>
          <w:sz w:val="24"/>
          <w:szCs w:val="24"/>
          <w:u w:color="000000"/>
          <w:bdr w:val="nil"/>
          <w:lang w:eastAsia="it-IT"/>
        </w:rPr>
        <w:t xml:space="preserve"> </w:t>
      </w:r>
      <w:r>
        <w:rPr>
          <w:rFonts w:ascii="Garamond" w:eastAsia="Arial Unicode MS" w:hAnsi="Garamond" w:cs="Arial Unicode MS"/>
          <w:color w:val="000000"/>
          <w:sz w:val="24"/>
          <w:szCs w:val="24"/>
          <w:u w:color="000000"/>
          <w:bdr w:val="nil"/>
          <w:lang w:eastAsia="it-IT"/>
        </w:rPr>
        <w:t>parte dei propri</w:t>
      </w:r>
      <w:r w:rsidRPr="001435A9">
        <w:rPr>
          <w:rFonts w:ascii="Garamond" w:eastAsia="Arial Unicode MS" w:hAnsi="Garamond" w:cs="Arial Unicode MS"/>
          <w:color w:val="000000"/>
          <w:sz w:val="24"/>
          <w:szCs w:val="24"/>
          <w:u w:color="000000"/>
          <w:bdr w:val="nil"/>
          <w:lang w:eastAsia="it-IT"/>
        </w:rPr>
        <w:t xml:space="preserve"> </w:t>
      </w:r>
      <w:r w:rsidRPr="00973BC2">
        <w:rPr>
          <w:rFonts w:ascii="Garamond" w:eastAsia="Arial Unicode MS" w:hAnsi="Garamond" w:cs="Arial Unicode MS"/>
          <w:color w:val="000000"/>
          <w:sz w:val="24"/>
          <w:szCs w:val="24"/>
          <w:u w:color="000000"/>
          <w:bdr w:val="nil"/>
          <w:lang w:eastAsia="it-IT"/>
        </w:rPr>
        <w:t>asset installando impianti di produzione di energia elettrica da fonti rinnovabili, per garantire la copertura almeno del 40% del fabbisogno del Gruppo.</w:t>
      </w:r>
    </w:p>
    <w:p w:rsidR="00550F86" w:rsidRDefault="00550F86" w:rsidP="00550F86">
      <w:pPr>
        <w:pStyle w:val="Paragrafoelenco"/>
        <w:spacing w:after="160" w:line="259" w:lineRule="auto"/>
        <w:ind w:left="0"/>
        <w:jc w:val="both"/>
        <w:rPr>
          <w:rFonts w:ascii="Garamond" w:eastAsia="Arial Unicode MS" w:hAnsi="Garamond" w:cs="Arial Unicode MS"/>
          <w:color w:val="000000"/>
          <w:sz w:val="24"/>
          <w:szCs w:val="24"/>
          <w:u w:color="000000"/>
          <w:bdr w:val="nil"/>
          <w:lang w:eastAsia="it-IT"/>
        </w:rPr>
      </w:pPr>
    </w:p>
    <w:p w:rsidR="00550F86" w:rsidRPr="00142845" w:rsidRDefault="00550F86" w:rsidP="00142845">
      <w:pPr>
        <w:pStyle w:val="Paragrafoelenco"/>
        <w:spacing w:after="0" w:line="240" w:lineRule="auto"/>
        <w:ind w:left="0"/>
        <w:contextualSpacing w:val="0"/>
        <w:jc w:val="both"/>
        <w:rPr>
          <w:rFonts w:ascii="Garamond" w:eastAsia="Arial Unicode MS" w:hAnsi="Garamond" w:cs="Arial Unicode MS"/>
          <w:color w:val="000000"/>
          <w:sz w:val="24"/>
          <w:szCs w:val="24"/>
          <w:u w:color="000000"/>
          <w:bdr w:val="nil"/>
          <w:lang w:eastAsia="it-IT"/>
        </w:rPr>
      </w:pPr>
      <w:r>
        <w:rPr>
          <w:rFonts w:ascii="Garamond" w:eastAsia="Arial Unicode MS" w:hAnsi="Garamond" w:cs="Arial Unicode MS"/>
          <w:color w:val="000000"/>
          <w:sz w:val="24"/>
          <w:szCs w:val="24"/>
          <w:u w:color="000000"/>
          <w:bdr w:val="nil"/>
          <w:lang w:eastAsia="it-IT"/>
        </w:rPr>
        <w:t>Un’attività da svolgere in ottica di prosumer, per incrementare l’efficienza interna e contribuire a</w:t>
      </w:r>
      <w:r w:rsidRPr="002079E3">
        <w:rPr>
          <w:rFonts w:ascii="Garamond" w:eastAsia="Arial Unicode MS" w:hAnsi="Garamond" w:cs="Arial Unicode MS"/>
          <w:color w:val="000000"/>
          <w:sz w:val="24"/>
          <w:szCs w:val="24"/>
          <w:u w:color="000000"/>
          <w:bdr w:val="nil"/>
          <w:lang w:eastAsia="it-IT"/>
        </w:rPr>
        <w:t xml:space="preserve">l perseguimento </w:t>
      </w:r>
      <w:r>
        <w:rPr>
          <w:rFonts w:ascii="Garamond" w:eastAsia="Arial Unicode MS" w:hAnsi="Garamond" w:cs="Arial Unicode MS"/>
          <w:color w:val="000000"/>
          <w:sz w:val="24"/>
          <w:szCs w:val="24"/>
          <w:u w:color="000000"/>
          <w:bdr w:val="nil"/>
          <w:lang w:eastAsia="it-IT"/>
        </w:rPr>
        <w:t xml:space="preserve">nazionale </w:t>
      </w:r>
      <w:r w:rsidRPr="002079E3">
        <w:rPr>
          <w:rFonts w:ascii="Garamond" w:eastAsia="Arial Unicode MS" w:hAnsi="Garamond" w:cs="Arial Unicode MS"/>
          <w:color w:val="000000"/>
          <w:sz w:val="24"/>
          <w:szCs w:val="24"/>
          <w:u w:color="000000"/>
          <w:bdr w:val="nil"/>
          <w:lang w:eastAsia="it-IT"/>
        </w:rPr>
        <w:t xml:space="preserve">degli obiettivi della transizione </w:t>
      </w:r>
      <w:r>
        <w:rPr>
          <w:rFonts w:ascii="Garamond" w:eastAsia="Arial Unicode MS" w:hAnsi="Garamond" w:cs="Arial Unicode MS"/>
          <w:color w:val="000000"/>
          <w:sz w:val="24"/>
          <w:szCs w:val="24"/>
          <w:u w:color="000000"/>
          <w:bdr w:val="nil"/>
          <w:lang w:eastAsia="it-IT"/>
        </w:rPr>
        <w:t xml:space="preserve">ecologica, anche con </w:t>
      </w:r>
      <w:r w:rsidRPr="00142845">
        <w:rPr>
          <w:rFonts w:ascii="Garamond" w:eastAsia="Arial Unicode MS" w:hAnsi="Garamond" w:cs="Arial Unicode MS"/>
          <w:color w:val="000000"/>
          <w:sz w:val="24"/>
          <w:szCs w:val="24"/>
          <w:u w:color="000000"/>
          <w:bdr w:val="nil"/>
          <w:lang w:eastAsia="it-IT"/>
        </w:rPr>
        <w:t>un piano che permetterà di ridurre le emissioni di CO2 di circa 7,5 milioni di tonnellate annue grazie alle iniziative di business e allo shift modale verso il ferro: passaggio che, nel trasporto passeggeri, permetterà una riduzione di circa 2,8 milioni di tonnellate all’anno; mentre in quello merci la diminuzione sarà di circa 2,9 milioni di tonnellate annue.</w:t>
      </w:r>
    </w:p>
    <w:p w:rsidR="00550F86" w:rsidRDefault="00550F86" w:rsidP="00550F86">
      <w:pPr>
        <w:pStyle w:val="Paragrafoelenco"/>
        <w:spacing w:after="160" w:line="259" w:lineRule="auto"/>
        <w:ind w:left="0"/>
        <w:jc w:val="both"/>
        <w:rPr>
          <w:rFonts w:ascii="Garamond" w:hAnsi="Garamond"/>
          <w:color w:val="000000"/>
          <w:sz w:val="24"/>
          <w:szCs w:val="24"/>
        </w:rPr>
      </w:pPr>
    </w:p>
    <w:p w:rsidR="00550F86" w:rsidRPr="006635AF" w:rsidRDefault="00550F86" w:rsidP="00142845">
      <w:pPr>
        <w:pStyle w:val="Paragrafoelenco"/>
        <w:spacing w:after="0" w:line="240" w:lineRule="auto"/>
        <w:ind w:left="0"/>
        <w:contextualSpacing w:val="0"/>
        <w:jc w:val="both"/>
        <w:rPr>
          <w:rFonts w:ascii="Garamond" w:hAnsi="Garamond"/>
          <w:color w:val="000000"/>
          <w:sz w:val="24"/>
          <w:szCs w:val="24"/>
        </w:rPr>
      </w:pPr>
      <w:r w:rsidRPr="006635AF">
        <w:rPr>
          <w:rFonts w:ascii="Garamond" w:hAnsi="Garamond"/>
          <w:color w:val="000000"/>
          <w:sz w:val="24"/>
          <w:szCs w:val="24"/>
        </w:rPr>
        <w:t xml:space="preserve">L’attività </w:t>
      </w:r>
      <w:r>
        <w:rPr>
          <w:rFonts w:ascii="Garamond" w:hAnsi="Garamond"/>
          <w:color w:val="000000"/>
          <w:sz w:val="24"/>
          <w:szCs w:val="24"/>
        </w:rPr>
        <w:t xml:space="preserve">focalizzata su tematiche </w:t>
      </w:r>
      <w:r w:rsidRPr="006635AF">
        <w:rPr>
          <w:rFonts w:ascii="Garamond" w:hAnsi="Garamond"/>
          <w:color w:val="000000"/>
          <w:sz w:val="24"/>
          <w:szCs w:val="24"/>
        </w:rPr>
        <w:t>prevede un perimetro costituito da:</w:t>
      </w:r>
    </w:p>
    <w:p w:rsidR="00550F86" w:rsidRPr="006635AF" w:rsidRDefault="00550F86" w:rsidP="00142845">
      <w:pPr>
        <w:pStyle w:val="Paragrafoelenco"/>
        <w:numPr>
          <w:ilvl w:val="0"/>
          <w:numId w:val="45"/>
        </w:numPr>
        <w:spacing w:after="0" w:line="240" w:lineRule="auto"/>
        <w:contextualSpacing w:val="0"/>
        <w:jc w:val="both"/>
        <w:rPr>
          <w:rFonts w:ascii="Garamond" w:hAnsi="Garamond"/>
          <w:color w:val="000000"/>
          <w:sz w:val="24"/>
          <w:szCs w:val="24"/>
        </w:rPr>
      </w:pPr>
      <w:r w:rsidRPr="006635AF">
        <w:rPr>
          <w:rFonts w:ascii="Garamond" w:hAnsi="Garamond"/>
          <w:color w:val="000000"/>
          <w:sz w:val="24"/>
          <w:szCs w:val="24"/>
        </w:rPr>
        <w:t>Presidio unico di Gruppo</w:t>
      </w:r>
    </w:p>
    <w:p w:rsidR="00550F86" w:rsidRPr="006635AF" w:rsidRDefault="00550F86" w:rsidP="00142845">
      <w:pPr>
        <w:pStyle w:val="Paragrafoelenco"/>
        <w:numPr>
          <w:ilvl w:val="0"/>
          <w:numId w:val="45"/>
        </w:numPr>
        <w:spacing w:after="0" w:line="240" w:lineRule="auto"/>
        <w:contextualSpacing w:val="0"/>
        <w:jc w:val="both"/>
        <w:rPr>
          <w:rFonts w:ascii="Garamond" w:hAnsi="Garamond"/>
          <w:color w:val="000000"/>
          <w:sz w:val="24"/>
          <w:szCs w:val="24"/>
        </w:rPr>
      </w:pPr>
      <w:r w:rsidRPr="006635AF">
        <w:rPr>
          <w:rFonts w:ascii="Garamond" w:hAnsi="Garamond"/>
          <w:color w:val="000000"/>
          <w:sz w:val="24"/>
          <w:szCs w:val="24"/>
        </w:rPr>
        <w:t>Presidio e sviluppo delle nuove opportunità di business</w:t>
      </w:r>
    </w:p>
    <w:p w:rsidR="00550F86" w:rsidRDefault="00550F86" w:rsidP="00142845">
      <w:pPr>
        <w:pStyle w:val="Paragrafoelenco"/>
        <w:numPr>
          <w:ilvl w:val="0"/>
          <w:numId w:val="45"/>
        </w:numPr>
        <w:spacing w:after="0" w:line="240" w:lineRule="auto"/>
        <w:contextualSpacing w:val="0"/>
        <w:jc w:val="both"/>
        <w:rPr>
          <w:rFonts w:ascii="Garamond" w:hAnsi="Garamond"/>
          <w:color w:val="000000"/>
          <w:sz w:val="24"/>
          <w:szCs w:val="24"/>
        </w:rPr>
      </w:pPr>
      <w:r w:rsidRPr="006635AF">
        <w:rPr>
          <w:rFonts w:ascii="Garamond" w:hAnsi="Garamond"/>
          <w:color w:val="000000"/>
          <w:sz w:val="24"/>
          <w:szCs w:val="24"/>
        </w:rPr>
        <w:t>Potenziamento di accordi in essere con operatori del settore e scouting di nuove partnership per sviluppo know-how</w:t>
      </w:r>
    </w:p>
    <w:p w:rsidR="00550F86" w:rsidRPr="006635AF" w:rsidRDefault="00550F86" w:rsidP="00142845">
      <w:pPr>
        <w:pStyle w:val="Paragrafoelenco"/>
        <w:numPr>
          <w:ilvl w:val="0"/>
          <w:numId w:val="45"/>
        </w:numPr>
        <w:spacing w:after="0" w:line="240" w:lineRule="auto"/>
        <w:contextualSpacing w:val="0"/>
        <w:jc w:val="both"/>
        <w:rPr>
          <w:rFonts w:ascii="Garamond" w:hAnsi="Garamond"/>
          <w:color w:val="000000"/>
          <w:sz w:val="24"/>
          <w:szCs w:val="24"/>
        </w:rPr>
      </w:pPr>
      <w:r w:rsidRPr="006635AF">
        <w:rPr>
          <w:rFonts w:ascii="Garamond" w:hAnsi="Garamond"/>
          <w:color w:val="000000"/>
          <w:sz w:val="24"/>
          <w:szCs w:val="24"/>
        </w:rPr>
        <w:t xml:space="preserve">Coordinamento e controllo delle attività di produzione/consumo energetico di Gruppo </w:t>
      </w:r>
    </w:p>
    <w:p w:rsidR="00550F86" w:rsidRDefault="00550F86" w:rsidP="00142845">
      <w:pPr>
        <w:pStyle w:val="Paragrafoelenco"/>
        <w:numPr>
          <w:ilvl w:val="0"/>
          <w:numId w:val="45"/>
        </w:numPr>
        <w:spacing w:after="0" w:line="240" w:lineRule="auto"/>
        <w:ind w:left="714" w:hanging="357"/>
        <w:contextualSpacing w:val="0"/>
        <w:jc w:val="both"/>
        <w:rPr>
          <w:rFonts w:ascii="Garamond" w:hAnsi="Garamond"/>
          <w:color w:val="000000"/>
          <w:sz w:val="24"/>
          <w:szCs w:val="24"/>
        </w:rPr>
      </w:pPr>
      <w:r w:rsidRPr="006635AF">
        <w:rPr>
          <w:rFonts w:ascii="Garamond" w:hAnsi="Garamond"/>
          <w:color w:val="000000"/>
          <w:sz w:val="24"/>
          <w:szCs w:val="24"/>
        </w:rPr>
        <w:t>Coordinamento e sviluppo di soluzioni innovative</w:t>
      </w:r>
      <w:r w:rsidR="00175FF5">
        <w:rPr>
          <w:rFonts w:ascii="Garamond" w:hAnsi="Garamond"/>
          <w:color w:val="000000"/>
          <w:sz w:val="24"/>
          <w:szCs w:val="24"/>
        </w:rPr>
        <w:t>.</w:t>
      </w:r>
      <w:r w:rsidRPr="006635AF">
        <w:rPr>
          <w:rFonts w:ascii="Garamond" w:hAnsi="Garamond"/>
          <w:color w:val="000000"/>
          <w:sz w:val="24"/>
          <w:szCs w:val="24"/>
        </w:rPr>
        <w:t xml:space="preserve"> </w:t>
      </w:r>
    </w:p>
    <w:p w:rsidR="00550F86" w:rsidRPr="00175FF5" w:rsidRDefault="00550F86" w:rsidP="00142845">
      <w:pPr>
        <w:jc w:val="both"/>
        <w:rPr>
          <w:rFonts w:ascii="Garamond" w:hAnsi="Garamond"/>
          <w:color w:val="000000"/>
          <w:szCs w:val="24"/>
        </w:rPr>
      </w:pPr>
    </w:p>
    <w:p w:rsidR="00175FF5" w:rsidRDefault="00175FF5" w:rsidP="00142845">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b/>
          <w:bCs/>
        </w:rPr>
      </w:pPr>
    </w:p>
    <w:p w:rsidR="00550F86" w:rsidRPr="009966E0"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b/>
          <w:bCs/>
        </w:rPr>
      </w:pPr>
      <w:r w:rsidRPr="009966E0">
        <w:rPr>
          <w:rFonts w:ascii="Garamond" w:hAnsi="Garamond"/>
          <w:b/>
          <w:bCs/>
        </w:rPr>
        <w:t>Presenza internazionale del Gruppo</w:t>
      </w:r>
    </w:p>
    <w:p w:rsidR="00550F86" w:rsidRDefault="00550F86" w:rsidP="00550F86">
      <w:pPr>
        <w:jc w:val="both"/>
        <w:rPr>
          <w:rFonts w:ascii="Garamond" w:hAnsi="Garamond"/>
          <w:szCs w:val="24"/>
        </w:rPr>
      </w:pPr>
      <w:r>
        <w:rPr>
          <w:rFonts w:ascii="Garamond" w:hAnsi="Garamond"/>
          <w:szCs w:val="24"/>
        </w:rPr>
        <w:t xml:space="preserve">Nel Piano </w:t>
      </w:r>
      <w:r w:rsidR="00142845">
        <w:rPr>
          <w:rFonts w:ascii="Garamond" w:hAnsi="Garamond"/>
          <w:szCs w:val="24"/>
        </w:rPr>
        <w:t>Industriale</w:t>
      </w:r>
      <w:bookmarkStart w:id="3" w:name="_GoBack"/>
      <w:bookmarkEnd w:id="3"/>
      <w:r>
        <w:rPr>
          <w:rFonts w:ascii="Garamond" w:hAnsi="Garamond"/>
          <w:szCs w:val="24"/>
        </w:rPr>
        <w:t xml:space="preserve"> 2022-2031 risultano sempre più centrali le attività internazionali del Gruppo FS Italiane che intende porsi come una “multidomestic company” in Europa, che sta diventando ormai mercato domestico grazie alla crescente liberalizzazione e alla spinta verso un trasporto collettivo e condiviso. Lo sviluppo di una strategia internazionale per tutte le società del Gruppo prevede un incremento dei ricavi da 1,8 miliardi di euro (nel 2019) a circa 5 miliardi di euro nel 2031.</w:t>
      </w:r>
    </w:p>
    <w:p w:rsidR="00550F86" w:rsidRDefault="00550F86" w:rsidP="00550F86">
      <w:pPr>
        <w:jc w:val="both"/>
        <w:rPr>
          <w:rFonts w:ascii="Garamond" w:hAnsi="Garamond"/>
          <w:szCs w:val="24"/>
        </w:rPr>
      </w:pPr>
    </w:p>
    <w:p w:rsidR="00550F86" w:rsidRPr="00275E0D" w:rsidRDefault="00550F86" w:rsidP="00550F86">
      <w:pPr>
        <w:jc w:val="both"/>
        <w:textAlignment w:val="baseline"/>
        <w:rPr>
          <w:rFonts w:ascii="Garamond" w:hAnsi="Garamond"/>
          <w:color w:val="000000"/>
        </w:rPr>
      </w:pPr>
      <w:r>
        <w:rPr>
          <w:rFonts w:ascii="Garamond" w:hAnsi="Garamond"/>
          <w:szCs w:val="24"/>
        </w:rPr>
        <w:t>Per quanto riguarda i servizi di trasporto, il Gruppo FS Italiane e, in particolare Trenitalia e Busitalia, sono presenti in diversi Paesi europei. I</w:t>
      </w:r>
      <w:r>
        <w:rPr>
          <w:rStyle w:val="normaltextrun"/>
          <w:rFonts w:ascii="Garamond" w:eastAsia="Calibri" w:hAnsi="Garamond"/>
          <w:color w:val="000000"/>
          <w:bdr w:val="none" w:sz="0" w:space="0" w:color="auto" w:frame="1"/>
        </w:rPr>
        <w:t xml:space="preserve">n </w:t>
      </w:r>
      <w:r>
        <w:rPr>
          <w:rFonts w:ascii="Garamond" w:hAnsi="Garamond"/>
          <w:color w:val="000000"/>
        </w:rPr>
        <w:t>Francia,</w:t>
      </w:r>
      <w:r>
        <w:rPr>
          <w:rFonts w:ascii="Garamond" w:hAnsi="Garamond"/>
          <w:i/>
          <w:iCs/>
          <w:color w:val="000000"/>
        </w:rPr>
        <w:t xml:space="preserve"> </w:t>
      </w:r>
      <w:r>
        <w:rPr>
          <w:rFonts w:ascii="Garamond" w:hAnsi="Garamond"/>
          <w:color w:val="000000"/>
        </w:rPr>
        <w:t xml:space="preserve">dove da dicembre 2021 è stata avviata l’offerta di servizi ad alta velocità fra Milano e Parigi passando da Torino e Lione e potenziata anche con i collegamenti fra Parigi e Lione. </w:t>
      </w:r>
      <w:r>
        <w:rPr>
          <w:rFonts w:ascii="Garamond" w:hAnsi="Garamond"/>
        </w:rPr>
        <w:t xml:space="preserve">In Gran Bretagna con Trenitalia c2c, controllata da Trenitalia UK che ha </w:t>
      </w:r>
      <w:r>
        <w:rPr>
          <w:rStyle w:val="normaltextrun"/>
          <w:rFonts w:ascii="Garamond" w:eastAsia="Calibri" w:hAnsi="Garamond"/>
          <w:color w:val="000000"/>
          <w:shd w:val="clear" w:color="auto" w:fill="FFFFFF"/>
        </w:rPr>
        <w:t>rafforzato la sua presenza grazie all’assegnazione della concessione per gestire una delle tratte ferroviarie più importanti la Londra-Glasgow, a cui si aggiungeranno i servizi sulla nuova linea ad alta velocità (</w:t>
      </w:r>
      <w:r w:rsidRPr="001B1044">
        <w:rPr>
          <w:rStyle w:val="normaltextrun"/>
          <w:rFonts w:ascii="Garamond" w:eastAsia="Calibri" w:hAnsi="Garamond"/>
          <w:i/>
          <w:iCs/>
          <w:color w:val="000000"/>
          <w:shd w:val="clear" w:color="auto" w:fill="FFFFFF"/>
        </w:rPr>
        <w:t>High Speed 2</w:t>
      </w:r>
      <w:r>
        <w:rPr>
          <w:rStyle w:val="normaltextrun"/>
          <w:rFonts w:ascii="Garamond" w:eastAsia="Calibri" w:hAnsi="Garamond"/>
          <w:color w:val="000000"/>
          <w:shd w:val="clear" w:color="auto" w:fill="FFFFFF"/>
        </w:rPr>
        <w:t xml:space="preserve">) che collegherà Londra con Birmingham e Manchester. </w:t>
      </w:r>
      <w:r>
        <w:rPr>
          <w:rFonts w:ascii="Garamond" w:hAnsi="Garamond"/>
        </w:rPr>
        <w:t xml:space="preserve">In Germania e in Repubblica Ceca con Netinera. </w:t>
      </w:r>
      <w:r>
        <w:rPr>
          <w:rFonts w:ascii="Garamond" w:hAnsi="Garamond"/>
          <w:color w:val="000000"/>
        </w:rPr>
        <w:t xml:space="preserve">In Grecia dove </w:t>
      </w:r>
      <w:r>
        <w:rPr>
          <w:rFonts w:ascii="Garamond" w:hAnsi="Garamond"/>
        </w:rPr>
        <w:t>sono stati attivati collegamenti più veloci fra Atene e Salonicco e sviluppati servizi a favore del passeggero e dell’intermodalità. I</w:t>
      </w:r>
      <w:r>
        <w:rPr>
          <w:rFonts w:ascii="Garamond" w:hAnsi="Garamond"/>
          <w:color w:val="000000"/>
        </w:rPr>
        <w:t xml:space="preserve">n </w:t>
      </w:r>
      <w:r>
        <w:rPr>
          <w:rFonts w:ascii="Garamond" w:hAnsi="Garamond"/>
          <w:color w:val="000000"/>
        </w:rPr>
        <w:lastRenderedPageBreak/>
        <w:t xml:space="preserve">Spagna, dove il </w:t>
      </w:r>
      <w:r>
        <w:rPr>
          <w:rFonts w:ascii="Garamond" w:hAnsi="Garamond"/>
          <w:i/>
          <w:iCs/>
          <w:color w:val="000000"/>
        </w:rPr>
        <w:t xml:space="preserve">Frecciarossa </w:t>
      </w:r>
      <w:r>
        <w:rPr>
          <w:rFonts w:ascii="Garamond" w:hAnsi="Garamond"/>
          <w:color w:val="000000"/>
        </w:rPr>
        <w:t xml:space="preserve">1000 viaggerà fra le principali città del Paese entro la fine del 2022 e in Olanda, grazie a Qbuzz, operatore su gomma nel trasporto pubblico locale che sta sviluppando importanti soluzioni per favorire un trasporto più sostenibile con una propria flotta di bus a idrogeno. </w:t>
      </w:r>
    </w:p>
    <w:p w:rsidR="00550F86" w:rsidRDefault="00550F86" w:rsidP="00550F86">
      <w:pPr>
        <w:jc w:val="both"/>
        <w:textAlignment w:val="baseline"/>
        <w:rPr>
          <w:rFonts w:ascii="Garamond" w:hAnsi="Garamond"/>
        </w:rPr>
      </w:pPr>
    </w:p>
    <w:p w:rsidR="00550F86" w:rsidRDefault="00550F86" w:rsidP="00550F86">
      <w:pPr>
        <w:jc w:val="both"/>
        <w:textAlignment w:val="baseline"/>
        <w:rPr>
          <w:rFonts w:ascii="Garamond" w:hAnsi="Garamond"/>
        </w:rPr>
      </w:pPr>
    </w:p>
    <w:p w:rsidR="00550F86" w:rsidRPr="00184C49" w:rsidRDefault="00550F86" w:rsidP="00550F86">
      <w:pPr>
        <w:jc w:val="both"/>
        <w:textAlignment w:val="baseline"/>
        <w:rPr>
          <w:rFonts w:ascii="Garamond" w:hAnsi="Garamond"/>
          <w:b/>
          <w:bCs/>
          <w:szCs w:val="24"/>
        </w:rPr>
      </w:pPr>
      <w:r w:rsidRPr="00184C49">
        <w:rPr>
          <w:rFonts w:ascii="Garamond" w:hAnsi="Garamond"/>
          <w:b/>
          <w:bCs/>
          <w:szCs w:val="24"/>
        </w:rPr>
        <w:t>Un tempo nuovo</w:t>
      </w: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rPr>
      </w:pPr>
      <w:r>
        <w:rPr>
          <w:rFonts w:ascii="Garamond" w:hAnsi="Garamond"/>
          <w:color w:val="auto"/>
        </w:rPr>
        <w:t xml:space="preserve">Al via la </w:t>
      </w:r>
      <w:r w:rsidRPr="00125F68">
        <w:rPr>
          <w:rFonts w:ascii="Garamond" w:hAnsi="Garamond"/>
          <w:color w:val="auto"/>
        </w:rPr>
        <w:t xml:space="preserve">nuova campagna istituzionale “Un tempo </w:t>
      </w:r>
      <w:r>
        <w:rPr>
          <w:rFonts w:ascii="Garamond" w:hAnsi="Garamond"/>
          <w:color w:val="auto"/>
        </w:rPr>
        <w:t>n</w:t>
      </w:r>
      <w:r w:rsidRPr="00125F68">
        <w:rPr>
          <w:rFonts w:ascii="Garamond" w:hAnsi="Garamond"/>
          <w:color w:val="auto"/>
        </w:rPr>
        <w:t>uovo” che accompagna il Piano Industriale 2022-2031 del Gruppo Ferrovie dello Stato Italiane</w:t>
      </w:r>
      <w:r>
        <w:rPr>
          <w:rFonts w:ascii="Garamond" w:hAnsi="Garamond"/>
          <w:color w:val="auto"/>
        </w:rPr>
        <w:t xml:space="preserve">. </w:t>
      </w:r>
      <w:r w:rsidRPr="00125F68">
        <w:rPr>
          <w:rFonts w:ascii="Garamond" w:hAnsi="Garamond"/>
          <w:color w:val="auto"/>
        </w:rPr>
        <w:t xml:space="preserve">Il payoff sottolinea l’importanza del momento storico che stiamo vivendo, in </w:t>
      </w:r>
      <w:r>
        <w:rPr>
          <w:rFonts w:ascii="Garamond" w:hAnsi="Garamond"/>
          <w:color w:val="auto"/>
        </w:rPr>
        <w:t>un mondo che ha bisogno di</w:t>
      </w:r>
      <w:r w:rsidRPr="00125F68">
        <w:rPr>
          <w:rFonts w:ascii="Garamond" w:hAnsi="Garamond"/>
          <w:color w:val="auto"/>
        </w:rPr>
        <w:t xml:space="preserve"> reagire e tenere insieme percorsi ed esigenze diverse, per guardare con fiducia alle opportunità che il futuro ci riserv</w:t>
      </w:r>
      <w:r>
        <w:rPr>
          <w:rFonts w:ascii="Garamond" w:hAnsi="Garamond"/>
          <w:color w:val="auto"/>
        </w:rPr>
        <w:t xml:space="preserve">a. </w:t>
      </w:r>
      <w:r>
        <w:rPr>
          <w:rFonts w:ascii="Garamond" w:hAnsi="Garamond"/>
        </w:rPr>
        <w:t>U</w:t>
      </w:r>
      <w:r w:rsidRPr="00BB1DD4">
        <w:rPr>
          <w:rFonts w:ascii="Garamond" w:hAnsi="Garamond"/>
        </w:rPr>
        <w:t xml:space="preserve">na visione </w:t>
      </w:r>
      <w:r>
        <w:rPr>
          <w:rFonts w:ascii="Garamond" w:hAnsi="Garamond"/>
        </w:rPr>
        <w:t xml:space="preserve">nuova </w:t>
      </w:r>
      <w:r w:rsidRPr="00BB1DD4">
        <w:rPr>
          <w:rFonts w:ascii="Garamond" w:hAnsi="Garamond"/>
        </w:rPr>
        <w:t>della vita</w:t>
      </w:r>
      <w:r>
        <w:rPr>
          <w:rFonts w:ascii="Garamond" w:hAnsi="Garamond"/>
        </w:rPr>
        <w:t xml:space="preserve"> e</w:t>
      </w:r>
      <w:r w:rsidRPr="00BB1DD4">
        <w:rPr>
          <w:rFonts w:ascii="Garamond" w:hAnsi="Garamond"/>
        </w:rPr>
        <w:t xml:space="preserve"> una conquista della leggerezza che può avvenire soltanto con strumenti solidi</w:t>
      </w:r>
      <w:r>
        <w:rPr>
          <w:rFonts w:ascii="Garamond" w:hAnsi="Garamond"/>
        </w:rPr>
        <w:t xml:space="preserve">, </w:t>
      </w:r>
      <w:r w:rsidRPr="00BB1DD4">
        <w:rPr>
          <w:rFonts w:ascii="Garamond" w:hAnsi="Garamond"/>
        </w:rPr>
        <w:t>qualità e valore</w:t>
      </w:r>
      <w:r>
        <w:rPr>
          <w:rFonts w:ascii="Garamond" w:hAnsi="Garamond"/>
        </w:rPr>
        <w:t>.</w:t>
      </w:r>
      <w:r w:rsidRPr="00BB1DD4">
        <w:rPr>
          <w:rFonts w:ascii="Garamond" w:hAnsi="Garamond"/>
        </w:rPr>
        <w:t xml:space="preserve"> </w:t>
      </w:r>
      <w:r w:rsidRPr="00573F5A">
        <w:rPr>
          <w:rFonts w:ascii="Garamond" w:hAnsi="Garamond"/>
        </w:rPr>
        <w:t>La campagna è pianificata sulle maggiori emittenti tv nazionali</w:t>
      </w:r>
      <w:r>
        <w:rPr>
          <w:rFonts w:ascii="Garamond" w:hAnsi="Garamond"/>
        </w:rPr>
        <w:t>,</w:t>
      </w:r>
      <w:r w:rsidRPr="00573F5A">
        <w:rPr>
          <w:rFonts w:ascii="Garamond" w:hAnsi="Garamond"/>
        </w:rPr>
        <w:t xml:space="preserve"> sulle testate online e sui canali social.</w:t>
      </w:r>
      <w:r>
        <w:rPr>
          <w:rFonts w:ascii="Garamond" w:hAnsi="Garamond"/>
        </w:rPr>
        <w:t xml:space="preserve"> </w:t>
      </w:r>
      <w:r w:rsidRPr="00BB1DD4">
        <w:rPr>
          <w:rFonts w:ascii="Garamond" w:hAnsi="Garamond"/>
        </w:rPr>
        <w:t>Nella campagna stampa e nelle affissioni</w:t>
      </w:r>
      <w:r>
        <w:rPr>
          <w:rFonts w:ascii="Garamond" w:hAnsi="Garamond"/>
        </w:rPr>
        <w:t>, la campagna è focalizzata su</w:t>
      </w:r>
      <w:r w:rsidRPr="00BB1DD4">
        <w:rPr>
          <w:rFonts w:ascii="Garamond" w:hAnsi="Garamond"/>
        </w:rPr>
        <w:t xml:space="preserve">lle persone, </w:t>
      </w:r>
      <w:r>
        <w:rPr>
          <w:rFonts w:ascii="Garamond" w:hAnsi="Garamond"/>
        </w:rPr>
        <w:t>abilitatore strategico del Piano Industriale.</w:t>
      </w: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rPr>
      </w:pPr>
    </w:p>
    <w:p w:rsidR="00550F86"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rPr>
      </w:pPr>
    </w:p>
    <w:p w:rsidR="00550F86" w:rsidRDefault="00550F86" w:rsidP="00550F86">
      <w:pPr>
        <w:shd w:val="clear" w:color="auto" w:fill="FFFFFF"/>
        <w:jc w:val="both"/>
        <w:rPr>
          <w:rFonts w:ascii="Arial" w:hAnsi="Arial" w:cs="Arial"/>
          <w:i/>
          <w:iCs/>
          <w:color w:val="212529"/>
          <w:sz w:val="16"/>
          <w:szCs w:val="16"/>
        </w:rPr>
      </w:pPr>
      <w:r w:rsidRPr="007D65D2">
        <w:rPr>
          <w:rFonts w:ascii="Arial" w:hAnsi="Arial" w:cs="Arial"/>
          <w:i/>
          <w:iCs/>
          <w:color w:val="212529"/>
          <w:sz w:val="16"/>
          <w:szCs w:val="16"/>
        </w:rPr>
        <w:t>Dislcaimer</w:t>
      </w:r>
    </w:p>
    <w:p w:rsidR="00550F86" w:rsidRPr="007D65D2" w:rsidRDefault="00550F86" w:rsidP="00550F86">
      <w:pPr>
        <w:shd w:val="clear" w:color="auto" w:fill="FFFFFF"/>
        <w:jc w:val="both"/>
        <w:rPr>
          <w:rFonts w:ascii="Arial" w:hAnsi="Arial" w:cs="Arial"/>
          <w:i/>
          <w:iCs/>
          <w:color w:val="212529"/>
          <w:sz w:val="16"/>
          <w:szCs w:val="16"/>
        </w:rPr>
      </w:pPr>
    </w:p>
    <w:p w:rsidR="00550F86" w:rsidRPr="007D65D2" w:rsidRDefault="00550F86" w:rsidP="00550F86">
      <w:pPr>
        <w:shd w:val="clear" w:color="auto" w:fill="FFFFFF"/>
        <w:jc w:val="both"/>
        <w:rPr>
          <w:rFonts w:ascii="Arial" w:hAnsi="Arial" w:cs="Arial"/>
          <w:i/>
          <w:iCs/>
          <w:color w:val="212529"/>
          <w:sz w:val="16"/>
          <w:szCs w:val="16"/>
        </w:rPr>
      </w:pPr>
      <w:r w:rsidRPr="007D65D2">
        <w:rPr>
          <w:rFonts w:ascii="Arial" w:hAnsi="Arial" w:cs="Arial"/>
          <w:i/>
          <w:iCs/>
          <w:color w:val="212529"/>
          <w:sz w:val="16"/>
          <w:szCs w:val="16"/>
        </w:rPr>
        <w:t>Questa pubblicazione (e le informazioni in essa contenute) non è destinata alla distribuzione, direttamente o indirettamente, negli o negli Stati Uniti d'America (inclusi i suoi territori e possedimenti di qualsiasi Stato degli Stati Uniti d'America o del Distretto di Columbia) e deve non essere distribuita a U.S. Persons (come definito ne Regulation S dello U.S. Securities Act del 1933, come modificato ("Securities Act")) o in qualsiasi giurisdizione in cui tale distribuzione o pubblicazione sarebbe illegale. La presente pubblicazione (e le informazioni in essa contenute) non costituisce né fa parte di alcuna offerta di vendita né una sollecitazione di alcuna offerta di acquisto o sottoscrizione di titoli né vi sarà alcuna offerta di titoli in qualsiasi giurisdizione in cui tale offerta o vendita sarebbe essere illegale. Nessun titolo è stato e non sarà registrato ai sensi dello US Securities Act del 1933, come modificato, e non può essere offerto o venduto negli Stati Uniti d'America in assenza di registrazione o di un'esenzione applicabile dai requisiti di registrazione. Questa pubblicazione non è un'offerta di vendita di titoli negli Stati Uniti d'America, in Italia, nel Regno Unito, in Canada, in Giappone o in Australia o in qualsiasi altra giurisdizione. La presente pubblicazione non costituisce un'offerta pubblica di prodotti finanziari in Italia ai sensi dell'articolo 2, lettera (d), del Regolamento (UE) 2017/1129.</w:t>
      </w:r>
    </w:p>
    <w:p w:rsidR="00550F86" w:rsidRPr="007D65D2"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sz w:val="16"/>
          <w:szCs w:val="16"/>
        </w:rPr>
      </w:pPr>
    </w:p>
    <w:p w:rsidR="00550F86" w:rsidRPr="007D65D2" w:rsidRDefault="00550F86" w:rsidP="00550F86">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line="240" w:lineRule="auto"/>
        <w:jc w:val="both"/>
        <w:rPr>
          <w:rFonts w:ascii="Garamond" w:hAnsi="Garamond"/>
          <w:sz w:val="16"/>
          <w:szCs w:val="16"/>
        </w:rPr>
      </w:pPr>
    </w:p>
    <w:p w:rsidR="008A63EE" w:rsidRPr="00550F86" w:rsidRDefault="008A63EE" w:rsidP="00550F86"/>
    <w:sectPr w:rsidR="008A63EE" w:rsidRPr="00550F86" w:rsidSect="00642583">
      <w:headerReference w:type="default" r:id="rId8"/>
      <w:headerReference w:type="first" r:id="rId9"/>
      <w:footerReference w:type="first" r:id="rId10"/>
      <w:pgSz w:w="11906" w:h="16838" w:code="9"/>
      <w:pgMar w:top="2835" w:right="1418" w:bottom="1134" w:left="2268"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3C0E" w:rsidRDefault="009F3C0E">
      <w:r>
        <w:separator/>
      </w:r>
    </w:p>
  </w:endnote>
  <w:endnote w:type="continuationSeparator" w:id="0">
    <w:p w:rsidR="009F3C0E" w:rsidRDefault="009F3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Lt BT">
    <w:panose1 w:val="020B0402020204020303"/>
    <w:charset w:val="00"/>
    <w:family w:val="swiss"/>
    <w:pitch w:val="variable"/>
    <w:sig w:usb0="00000087" w:usb1="00000000" w:usb2="00000000" w:usb3="00000000" w:csb0="0000001B"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Futura Md BT">
    <w:panose1 w:val="020B0602020204020303"/>
    <w:charset w:val="00"/>
    <w:family w:val="swiss"/>
    <w:pitch w:val="variable"/>
    <w:sig w:usb0="00000087" w:usb1="00000000" w:usb2="00000000" w:usb3="00000000" w:csb0="0000001B" w:csb1="00000000"/>
  </w:font>
  <w:font w:name="Consolas">
    <w:panose1 w:val="020B0609020204030204"/>
    <w:charset w:val="00"/>
    <w:family w:val="modern"/>
    <w:pitch w:val="fixed"/>
    <w:sig w:usb0="E00006FF" w:usb1="0000FCFF" w:usb2="00000001" w:usb3="00000000" w:csb0="0000019F" w:csb1="00000000"/>
  </w:font>
  <w:font w:name="Helvetica Neue">
    <w:altName w:val="Sylfaen"/>
    <w:charset w:val="00"/>
    <w:family w:val="auto"/>
    <w:pitch w:val="variable"/>
    <w:sig w:usb0="80000067"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C77" w:rsidRPr="0088789A" w:rsidRDefault="00037C77" w:rsidP="00424856">
    <w:pPr>
      <w:pStyle w:val="Pidipagina"/>
      <w:jc w:val="both"/>
      <w:rPr>
        <w:rFonts w:ascii="Garamond" w:hAnsi="Garamond"/>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3C0E" w:rsidRDefault="009F3C0E">
      <w:r>
        <w:separator/>
      </w:r>
    </w:p>
  </w:footnote>
  <w:footnote w:type="continuationSeparator" w:id="0">
    <w:p w:rsidR="009F3C0E" w:rsidRDefault="009F3C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C77" w:rsidRDefault="00037C77" w:rsidP="00A00FD7">
    <w:pPr>
      <w:pStyle w:val="Intestazione"/>
      <w:framePr w:wrap="around" w:vAnchor="page" w:hAnchor="page" w:x="10052" w:y="1310"/>
      <w:rPr>
        <w:rStyle w:val="Numeropagina"/>
        <w:rFonts w:ascii="Garamond" w:hAnsi="Garamond"/>
        <w:i/>
        <w:sz w:val="20"/>
      </w:rPr>
    </w:pPr>
    <w:r>
      <w:rPr>
        <w:rStyle w:val="Numeropagina"/>
        <w:rFonts w:ascii="Garamond" w:hAnsi="Garamond"/>
        <w:i/>
        <w:sz w:val="20"/>
      </w:rPr>
      <w:t xml:space="preserve">pag. </w:t>
    </w:r>
    <w:r>
      <w:rPr>
        <w:rStyle w:val="Numeropagina"/>
        <w:rFonts w:ascii="Garamond" w:hAnsi="Garamond"/>
        <w:i/>
        <w:sz w:val="20"/>
      </w:rPr>
      <w:fldChar w:fldCharType="begin"/>
    </w:r>
    <w:r>
      <w:rPr>
        <w:rStyle w:val="Numeropagina"/>
        <w:rFonts w:ascii="Garamond" w:hAnsi="Garamond"/>
        <w:i/>
        <w:sz w:val="20"/>
      </w:rPr>
      <w:instrText xml:space="preserve">PAGE  </w:instrText>
    </w:r>
    <w:r>
      <w:rPr>
        <w:rStyle w:val="Numeropagina"/>
        <w:rFonts w:ascii="Garamond" w:hAnsi="Garamond"/>
        <w:i/>
        <w:sz w:val="20"/>
      </w:rPr>
      <w:fldChar w:fldCharType="separate"/>
    </w:r>
    <w:r w:rsidR="00142845">
      <w:rPr>
        <w:rStyle w:val="Numeropagina"/>
        <w:rFonts w:ascii="Garamond" w:hAnsi="Garamond"/>
        <w:i/>
        <w:noProof/>
        <w:sz w:val="20"/>
      </w:rPr>
      <w:t>9</w:t>
    </w:r>
    <w:r>
      <w:rPr>
        <w:rStyle w:val="Numeropagina"/>
        <w:rFonts w:ascii="Garamond" w:hAnsi="Garamond"/>
        <w:i/>
        <w:sz w:val="20"/>
      </w:rPr>
      <w:fldChar w:fldCharType="end"/>
    </w:r>
  </w:p>
  <w:p w:rsidR="00037C77" w:rsidRPr="0088789A" w:rsidRDefault="00D07B2C" w:rsidP="00424856">
    <w:pPr>
      <w:pStyle w:val="Intestazione"/>
      <w:tabs>
        <w:tab w:val="clear" w:pos="4819"/>
        <w:tab w:val="clear" w:pos="9638"/>
      </w:tabs>
      <w:rPr>
        <w:rFonts w:ascii="Garamond" w:hAnsi="Garamond"/>
        <w:szCs w:val="24"/>
      </w:rPr>
    </w:pPr>
    <w:r w:rsidRPr="0088789A">
      <w:rPr>
        <w:rFonts w:ascii="Garamond" w:hAnsi="Garamond"/>
        <w:noProof/>
        <w:szCs w:val="24"/>
      </w:rPr>
      <w:drawing>
        <wp:anchor distT="0" distB="0" distL="114300" distR="114300" simplePos="0" relativeHeight="251657728" behindDoc="0" locked="0" layoutInCell="1" allowOverlap="1">
          <wp:simplePos x="0" y="0"/>
          <wp:positionH relativeFrom="page">
            <wp:posOffset>880110</wp:posOffset>
          </wp:positionH>
          <wp:positionV relativeFrom="page">
            <wp:posOffset>720090</wp:posOffset>
          </wp:positionV>
          <wp:extent cx="2051685" cy="432435"/>
          <wp:effectExtent l="0" t="0" r="0" b="0"/>
          <wp:wrapNone/>
          <wp:docPr id="12" name="Immagine 12" descr="LogoRFI0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goRFI020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1685" cy="4324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C77" w:rsidRPr="0088789A" w:rsidRDefault="00D07B2C" w:rsidP="00AE3130">
    <w:pPr>
      <w:pStyle w:val="Intestazione"/>
      <w:rPr>
        <w:rFonts w:ascii="Garamond" w:hAnsi="Garamond"/>
        <w:szCs w:val="24"/>
      </w:rPr>
    </w:pPr>
    <w:r w:rsidRPr="0088789A">
      <w:rPr>
        <w:rFonts w:ascii="Garamond" w:hAnsi="Garamond"/>
        <w:noProof/>
        <w:szCs w:val="24"/>
      </w:rPr>
      <mc:AlternateContent>
        <mc:Choice Requires="wps">
          <w:drawing>
            <wp:anchor distT="0" distB="0" distL="114300" distR="114300" simplePos="0" relativeHeight="251658752" behindDoc="0" locked="0" layoutInCell="1" allowOverlap="1">
              <wp:simplePos x="0" y="0"/>
              <wp:positionH relativeFrom="column">
                <wp:posOffset>3081020</wp:posOffset>
              </wp:positionH>
              <wp:positionV relativeFrom="page">
                <wp:posOffset>802640</wp:posOffset>
              </wp:positionV>
              <wp:extent cx="2272030" cy="398780"/>
              <wp:effectExtent l="0" t="0" r="0" b="0"/>
              <wp:wrapTopAndBottom/>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2030" cy="398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7C77" w:rsidRPr="0091413B" w:rsidRDefault="00037C77" w:rsidP="00730520">
                          <w:pPr>
                            <w:rPr>
                              <w:rFonts w:ascii="Futura Md BT" w:hAnsi="Futura Md BT"/>
                              <w:b/>
                              <w:sz w:val="32"/>
                              <w:szCs w:val="32"/>
                            </w:rPr>
                          </w:pPr>
                          <w:r>
                            <w:rPr>
                              <w:rFonts w:ascii="Futura Md BT" w:hAnsi="Futura Md BT"/>
                              <w:b/>
                              <w:sz w:val="32"/>
                              <w:szCs w:val="32"/>
                            </w:rPr>
                            <w:t>Comunicato</w:t>
                          </w:r>
                          <w:r w:rsidRPr="0091413B">
                            <w:rPr>
                              <w:rFonts w:ascii="Futura Md BT" w:hAnsi="Futura Md BT"/>
                              <w:b/>
                              <w:sz w:val="32"/>
                              <w:szCs w:val="32"/>
                            </w:rPr>
                            <w:t xml:space="preserve"> Stampa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242.6pt;margin-top:63.2pt;width:178.9pt;height:31.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" stroked="f">
              <v:textbox>
                <w:txbxContent>
                  <w:p w:rsidR="00037C77" w:rsidRPr="0091413B" w:rsidRDefault="00037C77" w:rsidP="00730520">
                    <w:pPr>
                      <w:rPr>
                        <w:rFonts w:ascii="Futura Md BT" w:hAnsi="Futura Md BT"/>
                        <w:b/>
                        <w:sz w:val="32"/>
                        <w:szCs w:val="32"/>
                      </w:rPr>
                    </w:pPr>
                    <w:r>
                      <w:rPr>
                        <w:rFonts w:ascii="Futura Md BT" w:hAnsi="Futura Md BT"/>
                        <w:b/>
                        <w:sz w:val="32"/>
                        <w:szCs w:val="32"/>
                      </w:rPr>
                      <w:t>Comunicato</w:t>
                    </w:r>
                    <w:r w:rsidRPr="0091413B">
                      <w:rPr>
                        <w:rFonts w:ascii="Futura Md BT" w:hAnsi="Futura Md BT"/>
                        <w:b/>
                        <w:sz w:val="32"/>
                        <w:szCs w:val="32"/>
                      </w:rPr>
                      <w:t xml:space="preserve"> Stampa</w:t>
                    </w:r>
                  </w:p>
                </w:txbxContent>
              </v:textbox>
              <w10:wrap type="topAndBottom" anchory="page"/>
            </v:shape>
          </w:pict>
        </mc:Fallback>
      </mc:AlternateContent>
    </w:r>
    <w:r w:rsidRPr="0088789A">
      <w:rPr>
        <w:rFonts w:ascii="Garamond" w:hAnsi="Garamond"/>
        <w:noProof/>
        <w:szCs w:val="24"/>
      </w:rPr>
      <w:drawing>
        <wp:anchor distT="0" distB="0" distL="114300" distR="114300" simplePos="0" relativeHeight="251656704" behindDoc="0" locked="0" layoutInCell="1" allowOverlap="1">
          <wp:simplePos x="0" y="0"/>
          <wp:positionH relativeFrom="page">
            <wp:posOffset>935990</wp:posOffset>
          </wp:positionH>
          <wp:positionV relativeFrom="page">
            <wp:posOffset>720090</wp:posOffset>
          </wp:positionV>
          <wp:extent cx="1511935" cy="431800"/>
          <wp:effectExtent l="0" t="0" r="0" b="0"/>
          <wp:wrapNone/>
          <wp:docPr id="9" name="Immagine 9" descr="ML Ferrovie dello Stato Itali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L Ferrovie dello Stato Italiane"/>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1935" cy="431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08CB494"/>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1F96264"/>
    <w:multiLevelType w:val="hybridMultilevel"/>
    <w:tmpl w:val="CFE88A6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041016BD"/>
    <w:multiLevelType w:val="hybridMultilevel"/>
    <w:tmpl w:val="08B8EE1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048F0B18"/>
    <w:multiLevelType w:val="hybridMultilevel"/>
    <w:tmpl w:val="3CD6653E"/>
    <w:lvl w:ilvl="0" w:tplc="9390A598">
      <w:start w:val="1"/>
      <w:numFmt w:val="decimal"/>
      <w:lvlText w:val="%1."/>
      <w:lvlJc w:val="left"/>
      <w:pPr>
        <w:tabs>
          <w:tab w:val="num" w:pos="720"/>
        </w:tabs>
        <w:ind w:left="720" w:hanging="360"/>
      </w:pPr>
    </w:lvl>
    <w:lvl w:ilvl="1" w:tplc="2B76CDB2">
      <w:numFmt w:val="none"/>
      <w:lvlText w:val=""/>
      <w:lvlJc w:val="left"/>
      <w:pPr>
        <w:tabs>
          <w:tab w:val="num" w:pos="360"/>
        </w:tabs>
      </w:pPr>
    </w:lvl>
    <w:lvl w:ilvl="2" w:tplc="A3DE2696">
      <w:numFmt w:val="none"/>
      <w:lvlText w:val=""/>
      <w:lvlJc w:val="left"/>
      <w:pPr>
        <w:tabs>
          <w:tab w:val="num" w:pos="360"/>
        </w:tabs>
      </w:pPr>
    </w:lvl>
    <w:lvl w:ilvl="3" w:tplc="D6B8C9B8">
      <w:numFmt w:val="none"/>
      <w:lvlText w:val=""/>
      <w:lvlJc w:val="left"/>
      <w:pPr>
        <w:tabs>
          <w:tab w:val="num" w:pos="360"/>
        </w:tabs>
      </w:pPr>
    </w:lvl>
    <w:lvl w:ilvl="4" w:tplc="1B505200">
      <w:numFmt w:val="none"/>
      <w:lvlText w:val=""/>
      <w:lvlJc w:val="left"/>
      <w:pPr>
        <w:tabs>
          <w:tab w:val="num" w:pos="360"/>
        </w:tabs>
      </w:pPr>
    </w:lvl>
    <w:lvl w:ilvl="5" w:tplc="4F84115A">
      <w:numFmt w:val="none"/>
      <w:lvlText w:val=""/>
      <w:lvlJc w:val="left"/>
      <w:pPr>
        <w:tabs>
          <w:tab w:val="num" w:pos="360"/>
        </w:tabs>
      </w:pPr>
    </w:lvl>
    <w:lvl w:ilvl="6" w:tplc="EF74F2D0">
      <w:numFmt w:val="none"/>
      <w:lvlText w:val=""/>
      <w:lvlJc w:val="left"/>
      <w:pPr>
        <w:tabs>
          <w:tab w:val="num" w:pos="360"/>
        </w:tabs>
      </w:pPr>
    </w:lvl>
    <w:lvl w:ilvl="7" w:tplc="DED6390E">
      <w:numFmt w:val="none"/>
      <w:lvlText w:val=""/>
      <w:lvlJc w:val="left"/>
      <w:pPr>
        <w:tabs>
          <w:tab w:val="num" w:pos="360"/>
        </w:tabs>
      </w:pPr>
    </w:lvl>
    <w:lvl w:ilvl="8" w:tplc="33DCF8D2">
      <w:numFmt w:val="none"/>
      <w:lvlText w:val=""/>
      <w:lvlJc w:val="left"/>
      <w:pPr>
        <w:tabs>
          <w:tab w:val="num" w:pos="360"/>
        </w:tabs>
      </w:pPr>
    </w:lvl>
  </w:abstractNum>
  <w:abstractNum w:abstractNumId="4" w15:restartNumberingAfterBreak="0">
    <w:nsid w:val="04E62B78"/>
    <w:multiLevelType w:val="hybridMultilevel"/>
    <w:tmpl w:val="B8F656B2"/>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BD802C4"/>
    <w:multiLevelType w:val="hybridMultilevel"/>
    <w:tmpl w:val="88B4D8EA"/>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6" w15:restartNumberingAfterBreak="0">
    <w:nsid w:val="0CB36B5C"/>
    <w:multiLevelType w:val="hybridMultilevel"/>
    <w:tmpl w:val="B46AD5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29875F6"/>
    <w:multiLevelType w:val="hybridMultilevel"/>
    <w:tmpl w:val="6E3C6E5E"/>
    <w:lvl w:ilvl="0" w:tplc="839422C8">
      <w:start w:val="1"/>
      <w:numFmt w:val="bullet"/>
      <w:lvlText w:val="•"/>
      <w:lvlJc w:val="left"/>
      <w:pPr>
        <w:tabs>
          <w:tab w:val="num" w:pos="720"/>
        </w:tabs>
        <w:ind w:left="720" w:hanging="360"/>
      </w:pPr>
      <w:rPr>
        <w:rFonts w:ascii="Arial" w:hAnsi="Arial" w:hint="default"/>
      </w:rPr>
    </w:lvl>
    <w:lvl w:ilvl="1" w:tplc="B442DFD2" w:tentative="1">
      <w:start w:val="1"/>
      <w:numFmt w:val="bullet"/>
      <w:lvlText w:val="•"/>
      <w:lvlJc w:val="left"/>
      <w:pPr>
        <w:tabs>
          <w:tab w:val="num" w:pos="1440"/>
        </w:tabs>
        <w:ind w:left="1440" w:hanging="360"/>
      </w:pPr>
      <w:rPr>
        <w:rFonts w:ascii="Arial" w:hAnsi="Arial" w:hint="default"/>
      </w:rPr>
    </w:lvl>
    <w:lvl w:ilvl="2" w:tplc="2068A0AA" w:tentative="1">
      <w:start w:val="1"/>
      <w:numFmt w:val="bullet"/>
      <w:lvlText w:val="•"/>
      <w:lvlJc w:val="left"/>
      <w:pPr>
        <w:tabs>
          <w:tab w:val="num" w:pos="2160"/>
        </w:tabs>
        <w:ind w:left="2160" w:hanging="360"/>
      </w:pPr>
      <w:rPr>
        <w:rFonts w:ascii="Arial" w:hAnsi="Arial" w:hint="default"/>
      </w:rPr>
    </w:lvl>
    <w:lvl w:ilvl="3" w:tplc="28AA7486" w:tentative="1">
      <w:start w:val="1"/>
      <w:numFmt w:val="bullet"/>
      <w:lvlText w:val="•"/>
      <w:lvlJc w:val="left"/>
      <w:pPr>
        <w:tabs>
          <w:tab w:val="num" w:pos="2880"/>
        </w:tabs>
        <w:ind w:left="2880" w:hanging="360"/>
      </w:pPr>
      <w:rPr>
        <w:rFonts w:ascii="Arial" w:hAnsi="Arial" w:hint="default"/>
      </w:rPr>
    </w:lvl>
    <w:lvl w:ilvl="4" w:tplc="93F0EE4C" w:tentative="1">
      <w:start w:val="1"/>
      <w:numFmt w:val="bullet"/>
      <w:lvlText w:val="•"/>
      <w:lvlJc w:val="left"/>
      <w:pPr>
        <w:tabs>
          <w:tab w:val="num" w:pos="3600"/>
        </w:tabs>
        <w:ind w:left="3600" w:hanging="360"/>
      </w:pPr>
      <w:rPr>
        <w:rFonts w:ascii="Arial" w:hAnsi="Arial" w:hint="default"/>
      </w:rPr>
    </w:lvl>
    <w:lvl w:ilvl="5" w:tplc="6658BEA0" w:tentative="1">
      <w:start w:val="1"/>
      <w:numFmt w:val="bullet"/>
      <w:lvlText w:val="•"/>
      <w:lvlJc w:val="left"/>
      <w:pPr>
        <w:tabs>
          <w:tab w:val="num" w:pos="4320"/>
        </w:tabs>
        <w:ind w:left="4320" w:hanging="360"/>
      </w:pPr>
      <w:rPr>
        <w:rFonts w:ascii="Arial" w:hAnsi="Arial" w:hint="default"/>
      </w:rPr>
    </w:lvl>
    <w:lvl w:ilvl="6" w:tplc="A93CDA48" w:tentative="1">
      <w:start w:val="1"/>
      <w:numFmt w:val="bullet"/>
      <w:lvlText w:val="•"/>
      <w:lvlJc w:val="left"/>
      <w:pPr>
        <w:tabs>
          <w:tab w:val="num" w:pos="5040"/>
        </w:tabs>
        <w:ind w:left="5040" w:hanging="360"/>
      </w:pPr>
      <w:rPr>
        <w:rFonts w:ascii="Arial" w:hAnsi="Arial" w:hint="default"/>
      </w:rPr>
    </w:lvl>
    <w:lvl w:ilvl="7" w:tplc="9CE21550" w:tentative="1">
      <w:start w:val="1"/>
      <w:numFmt w:val="bullet"/>
      <w:lvlText w:val="•"/>
      <w:lvlJc w:val="left"/>
      <w:pPr>
        <w:tabs>
          <w:tab w:val="num" w:pos="5760"/>
        </w:tabs>
        <w:ind w:left="5760" w:hanging="360"/>
      </w:pPr>
      <w:rPr>
        <w:rFonts w:ascii="Arial" w:hAnsi="Arial" w:hint="default"/>
      </w:rPr>
    </w:lvl>
    <w:lvl w:ilvl="8" w:tplc="0908F56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3717C4D"/>
    <w:multiLevelType w:val="hybridMultilevel"/>
    <w:tmpl w:val="EBDE249E"/>
    <w:lvl w:ilvl="0" w:tplc="0DA4CED8">
      <w:numFmt w:val="bullet"/>
      <w:lvlText w:val="-"/>
      <w:lvlJc w:val="left"/>
      <w:pPr>
        <w:ind w:left="720" w:hanging="360"/>
      </w:pPr>
      <w:rPr>
        <w:rFonts w:ascii="Garamond" w:eastAsia="Calibri"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4D01A90"/>
    <w:multiLevelType w:val="hybridMultilevel"/>
    <w:tmpl w:val="1702F2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5CC5C07"/>
    <w:multiLevelType w:val="hybridMultilevel"/>
    <w:tmpl w:val="895E8400"/>
    <w:lvl w:ilvl="0" w:tplc="72DA7F9E">
      <w:start w:val="1"/>
      <w:numFmt w:val="bullet"/>
      <w:lvlText w:val=""/>
      <w:lvlJc w:val="left"/>
      <w:pPr>
        <w:ind w:left="3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3E6C30A">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BB8138C">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19A6042">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38E5C5A">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7D03AF0">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4309750">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E96B93A">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2682782">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CCD1C1F"/>
    <w:multiLevelType w:val="hybridMultilevel"/>
    <w:tmpl w:val="1E286098"/>
    <w:lvl w:ilvl="0" w:tplc="04100003">
      <w:start w:val="1"/>
      <w:numFmt w:val="bullet"/>
      <w:lvlText w:val="o"/>
      <w:lvlJc w:val="left"/>
      <w:pPr>
        <w:ind w:left="2136" w:hanging="360"/>
      </w:pPr>
      <w:rPr>
        <w:rFonts w:ascii="Courier New" w:hAnsi="Courier New" w:cs="Courier New" w:hint="default"/>
      </w:rPr>
    </w:lvl>
    <w:lvl w:ilvl="1" w:tplc="04100003">
      <w:start w:val="1"/>
      <w:numFmt w:val="bullet"/>
      <w:lvlText w:val="o"/>
      <w:lvlJc w:val="left"/>
      <w:pPr>
        <w:ind w:left="2856" w:hanging="360"/>
      </w:pPr>
      <w:rPr>
        <w:rFonts w:ascii="Courier New" w:hAnsi="Courier New" w:cs="Courier New" w:hint="default"/>
      </w:rPr>
    </w:lvl>
    <w:lvl w:ilvl="2" w:tplc="04100005">
      <w:start w:val="1"/>
      <w:numFmt w:val="bullet"/>
      <w:lvlText w:val=""/>
      <w:lvlJc w:val="left"/>
      <w:pPr>
        <w:ind w:left="3576" w:hanging="360"/>
      </w:pPr>
      <w:rPr>
        <w:rFonts w:ascii="Wingdings" w:hAnsi="Wingdings" w:hint="default"/>
      </w:rPr>
    </w:lvl>
    <w:lvl w:ilvl="3" w:tplc="04100001">
      <w:start w:val="1"/>
      <w:numFmt w:val="bullet"/>
      <w:lvlText w:val=""/>
      <w:lvlJc w:val="left"/>
      <w:pPr>
        <w:ind w:left="4296" w:hanging="360"/>
      </w:pPr>
      <w:rPr>
        <w:rFonts w:ascii="Symbol" w:hAnsi="Symbol" w:hint="default"/>
      </w:rPr>
    </w:lvl>
    <w:lvl w:ilvl="4" w:tplc="04100003">
      <w:start w:val="1"/>
      <w:numFmt w:val="bullet"/>
      <w:lvlText w:val="o"/>
      <w:lvlJc w:val="left"/>
      <w:pPr>
        <w:ind w:left="5016" w:hanging="360"/>
      </w:pPr>
      <w:rPr>
        <w:rFonts w:ascii="Courier New" w:hAnsi="Courier New" w:cs="Courier New" w:hint="default"/>
      </w:rPr>
    </w:lvl>
    <w:lvl w:ilvl="5" w:tplc="04100005">
      <w:start w:val="1"/>
      <w:numFmt w:val="bullet"/>
      <w:lvlText w:val=""/>
      <w:lvlJc w:val="left"/>
      <w:pPr>
        <w:ind w:left="5736" w:hanging="360"/>
      </w:pPr>
      <w:rPr>
        <w:rFonts w:ascii="Wingdings" w:hAnsi="Wingdings" w:hint="default"/>
      </w:rPr>
    </w:lvl>
    <w:lvl w:ilvl="6" w:tplc="04100001">
      <w:start w:val="1"/>
      <w:numFmt w:val="bullet"/>
      <w:lvlText w:val=""/>
      <w:lvlJc w:val="left"/>
      <w:pPr>
        <w:ind w:left="6456" w:hanging="360"/>
      </w:pPr>
      <w:rPr>
        <w:rFonts w:ascii="Symbol" w:hAnsi="Symbol" w:hint="default"/>
      </w:rPr>
    </w:lvl>
    <w:lvl w:ilvl="7" w:tplc="04100003">
      <w:start w:val="1"/>
      <w:numFmt w:val="bullet"/>
      <w:lvlText w:val="o"/>
      <w:lvlJc w:val="left"/>
      <w:pPr>
        <w:ind w:left="7176" w:hanging="360"/>
      </w:pPr>
      <w:rPr>
        <w:rFonts w:ascii="Courier New" w:hAnsi="Courier New" w:cs="Courier New" w:hint="default"/>
      </w:rPr>
    </w:lvl>
    <w:lvl w:ilvl="8" w:tplc="04100005">
      <w:start w:val="1"/>
      <w:numFmt w:val="bullet"/>
      <w:lvlText w:val=""/>
      <w:lvlJc w:val="left"/>
      <w:pPr>
        <w:ind w:left="7896" w:hanging="360"/>
      </w:pPr>
      <w:rPr>
        <w:rFonts w:ascii="Wingdings" w:hAnsi="Wingdings" w:hint="default"/>
      </w:rPr>
    </w:lvl>
  </w:abstractNum>
  <w:abstractNum w:abstractNumId="12" w15:restartNumberingAfterBreak="0">
    <w:nsid w:val="22292FF7"/>
    <w:multiLevelType w:val="hybridMultilevel"/>
    <w:tmpl w:val="A70AA800"/>
    <w:lvl w:ilvl="0" w:tplc="9662D64C">
      <w:numFmt w:val="bullet"/>
      <w:lvlText w:val=""/>
      <w:lvlJc w:val="left"/>
      <w:pPr>
        <w:ind w:left="644" w:hanging="360"/>
      </w:pPr>
      <w:rPr>
        <w:rFonts w:ascii="Symbol" w:eastAsia="Times New Roman" w:hAnsi="Symbol" w:cs="Times New Roman" w:hint="default"/>
        <w:b w:val="0"/>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3" w15:restartNumberingAfterBreak="0">
    <w:nsid w:val="2CC7071C"/>
    <w:multiLevelType w:val="hybridMultilevel"/>
    <w:tmpl w:val="F3849C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DA01E40"/>
    <w:multiLevelType w:val="hybridMultilevel"/>
    <w:tmpl w:val="692A11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0641BD6"/>
    <w:multiLevelType w:val="hybridMultilevel"/>
    <w:tmpl w:val="26B671BE"/>
    <w:lvl w:ilvl="0" w:tplc="04100001">
      <w:start w:val="1"/>
      <w:numFmt w:val="bullet"/>
      <w:lvlText w:val=""/>
      <w:lvlJc w:val="left"/>
      <w:pPr>
        <w:ind w:left="1080" w:hanging="360"/>
      </w:pPr>
      <w:rPr>
        <w:rFonts w:ascii="Symbol" w:hAnsi="Symbol" w:hint="default"/>
      </w:rPr>
    </w:lvl>
    <w:lvl w:ilvl="1" w:tplc="04100003">
      <w:start w:val="1"/>
      <w:numFmt w:val="bullet"/>
      <w:lvlText w:val="o"/>
      <w:lvlJc w:val="left"/>
      <w:pPr>
        <w:ind w:left="1800" w:hanging="360"/>
      </w:pPr>
      <w:rPr>
        <w:rFonts w:ascii="Courier New" w:hAnsi="Courier New" w:cs="Courier New" w:hint="default"/>
      </w:rPr>
    </w:lvl>
    <w:lvl w:ilvl="2" w:tplc="04100005">
      <w:start w:val="1"/>
      <w:numFmt w:val="bullet"/>
      <w:lvlText w:val=""/>
      <w:lvlJc w:val="left"/>
      <w:pPr>
        <w:ind w:left="2520" w:hanging="360"/>
      </w:pPr>
      <w:rPr>
        <w:rFonts w:ascii="Wingdings" w:hAnsi="Wingdings" w:hint="default"/>
      </w:rPr>
    </w:lvl>
    <w:lvl w:ilvl="3" w:tplc="04100001">
      <w:start w:val="1"/>
      <w:numFmt w:val="bullet"/>
      <w:lvlText w:val=""/>
      <w:lvlJc w:val="left"/>
      <w:pPr>
        <w:ind w:left="3240" w:hanging="360"/>
      </w:pPr>
      <w:rPr>
        <w:rFonts w:ascii="Symbol" w:hAnsi="Symbol" w:hint="default"/>
      </w:rPr>
    </w:lvl>
    <w:lvl w:ilvl="4" w:tplc="04100003">
      <w:start w:val="1"/>
      <w:numFmt w:val="bullet"/>
      <w:lvlText w:val="o"/>
      <w:lvlJc w:val="left"/>
      <w:pPr>
        <w:ind w:left="3960" w:hanging="360"/>
      </w:pPr>
      <w:rPr>
        <w:rFonts w:ascii="Courier New" w:hAnsi="Courier New" w:cs="Courier New" w:hint="default"/>
      </w:rPr>
    </w:lvl>
    <w:lvl w:ilvl="5" w:tplc="04100005">
      <w:start w:val="1"/>
      <w:numFmt w:val="bullet"/>
      <w:lvlText w:val=""/>
      <w:lvlJc w:val="left"/>
      <w:pPr>
        <w:ind w:left="4680" w:hanging="360"/>
      </w:pPr>
      <w:rPr>
        <w:rFonts w:ascii="Wingdings" w:hAnsi="Wingdings" w:hint="default"/>
      </w:rPr>
    </w:lvl>
    <w:lvl w:ilvl="6" w:tplc="04100001">
      <w:start w:val="1"/>
      <w:numFmt w:val="bullet"/>
      <w:lvlText w:val=""/>
      <w:lvlJc w:val="left"/>
      <w:pPr>
        <w:ind w:left="5400" w:hanging="360"/>
      </w:pPr>
      <w:rPr>
        <w:rFonts w:ascii="Symbol" w:hAnsi="Symbol" w:hint="default"/>
      </w:rPr>
    </w:lvl>
    <w:lvl w:ilvl="7" w:tplc="04100003">
      <w:start w:val="1"/>
      <w:numFmt w:val="bullet"/>
      <w:lvlText w:val="o"/>
      <w:lvlJc w:val="left"/>
      <w:pPr>
        <w:ind w:left="6120" w:hanging="360"/>
      </w:pPr>
      <w:rPr>
        <w:rFonts w:ascii="Courier New" w:hAnsi="Courier New" w:cs="Courier New" w:hint="default"/>
      </w:rPr>
    </w:lvl>
    <w:lvl w:ilvl="8" w:tplc="04100005">
      <w:start w:val="1"/>
      <w:numFmt w:val="bullet"/>
      <w:lvlText w:val=""/>
      <w:lvlJc w:val="left"/>
      <w:pPr>
        <w:ind w:left="6840" w:hanging="360"/>
      </w:pPr>
      <w:rPr>
        <w:rFonts w:ascii="Wingdings" w:hAnsi="Wingdings" w:hint="default"/>
      </w:rPr>
    </w:lvl>
  </w:abstractNum>
  <w:abstractNum w:abstractNumId="16" w15:restartNumberingAfterBreak="0">
    <w:nsid w:val="36F471E7"/>
    <w:multiLevelType w:val="hybridMultilevel"/>
    <w:tmpl w:val="FF32E986"/>
    <w:lvl w:ilvl="0" w:tplc="8438EDD0">
      <w:numFmt w:val="bullet"/>
      <w:lvlText w:val="-"/>
      <w:lvlJc w:val="left"/>
      <w:pPr>
        <w:ind w:left="72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71F4F42"/>
    <w:multiLevelType w:val="hybridMultilevel"/>
    <w:tmpl w:val="C8A2A4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80D0C5A"/>
    <w:multiLevelType w:val="hybridMultilevel"/>
    <w:tmpl w:val="8368C6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825220C"/>
    <w:multiLevelType w:val="hybridMultilevel"/>
    <w:tmpl w:val="9992E3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CD21528"/>
    <w:multiLevelType w:val="hybridMultilevel"/>
    <w:tmpl w:val="CBECA9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3FA7F49"/>
    <w:multiLevelType w:val="hybridMultilevel"/>
    <w:tmpl w:val="BD78359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2" w15:restartNumberingAfterBreak="0">
    <w:nsid w:val="44BE65F0"/>
    <w:multiLevelType w:val="hybridMultilevel"/>
    <w:tmpl w:val="FC1EB2B4"/>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3" w15:restartNumberingAfterBreak="0">
    <w:nsid w:val="4ADE7429"/>
    <w:multiLevelType w:val="hybridMultilevel"/>
    <w:tmpl w:val="326833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C575F3E"/>
    <w:multiLevelType w:val="hybridMultilevel"/>
    <w:tmpl w:val="9856A9B2"/>
    <w:lvl w:ilvl="0" w:tplc="616E2908">
      <w:start w:val="1"/>
      <w:numFmt w:val="bullet"/>
      <w:lvlText w:val="•"/>
      <w:lvlJc w:val="left"/>
      <w:pPr>
        <w:ind w:left="2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586327A">
      <w:start w:val="1"/>
      <w:numFmt w:val="bullet"/>
      <w:lvlText w:val="o"/>
      <w:lvlJc w:val="left"/>
      <w:pPr>
        <w:ind w:left="64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C2C2140C">
      <w:start w:val="1"/>
      <w:numFmt w:val="bullet"/>
      <w:lvlText w:val="▪"/>
      <w:lvlJc w:val="left"/>
      <w:pPr>
        <w:ind w:left="136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5F64D208">
      <w:start w:val="1"/>
      <w:numFmt w:val="bullet"/>
      <w:lvlText w:val="•"/>
      <w:lvlJc w:val="left"/>
      <w:pPr>
        <w:ind w:left="208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FB5E0A6A">
      <w:start w:val="1"/>
      <w:numFmt w:val="bullet"/>
      <w:lvlText w:val="o"/>
      <w:lvlJc w:val="left"/>
      <w:pPr>
        <w:ind w:left="280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E8883CC8">
      <w:start w:val="1"/>
      <w:numFmt w:val="bullet"/>
      <w:lvlText w:val="▪"/>
      <w:lvlJc w:val="left"/>
      <w:pPr>
        <w:ind w:left="352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503A29A0">
      <w:start w:val="1"/>
      <w:numFmt w:val="bullet"/>
      <w:lvlText w:val="•"/>
      <w:lvlJc w:val="left"/>
      <w:pPr>
        <w:ind w:left="424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426A7202">
      <w:start w:val="1"/>
      <w:numFmt w:val="bullet"/>
      <w:lvlText w:val="o"/>
      <w:lvlJc w:val="left"/>
      <w:pPr>
        <w:ind w:left="496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17C8A7E2">
      <w:start w:val="1"/>
      <w:numFmt w:val="bullet"/>
      <w:lvlText w:val="▪"/>
      <w:lvlJc w:val="left"/>
      <w:pPr>
        <w:ind w:left="568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FC450CB"/>
    <w:multiLevelType w:val="hybridMultilevel"/>
    <w:tmpl w:val="7C6CE330"/>
    <w:lvl w:ilvl="0" w:tplc="BB08BFEA">
      <w:numFmt w:val="bullet"/>
      <w:lvlText w:val="-"/>
      <w:lvlJc w:val="left"/>
      <w:pPr>
        <w:ind w:left="720" w:hanging="360"/>
      </w:pPr>
      <w:rPr>
        <w:rFonts w:ascii="Tahoma" w:eastAsia="Calibri" w:hAnsi="Tahoma" w:cs="Tahoma"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6" w15:restartNumberingAfterBreak="0">
    <w:nsid w:val="5054648E"/>
    <w:multiLevelType w:val="hybridMultilevel"/>
    <w:tmpl w:val="4326694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18355E0"/>
    <w:multiLevelType w:val="hybridMultilevel"/>
    <w:tmpl w:val="970AD5A2"/>
    <w:lvl w:ilvl="0" w:tplc="09FC56FC">
      <w:start w:val="1"/>
      <w:numFmt w:val="bullet"/>
      <w:lvlText w:val="•"/>
      <w:lvlJc w:val="left"/>
      <w:pPr>
        <w:tabs>
          <w:tab w:val="num" w:pos="928"/>
        </w:tabs>
        <w:ind w:left="928" w:hanging="360"/>
      </w:pPr>
      <w:rPr>
        <w:rFonts w:ascii="Futura Lt BT" w:hAnsi="Futura Lt BT" w:hint="default"/>
        <w:sz w:val="16"/>
      </w:rPr>
    </w:lvl>
    <w:lvl w:ilvl="1" w:tplc="04100019" w:tentative="1">
      <w:start w:val="1"/>
      <w:numFmt w:val="lowerLetter"/>
      <w:lvlText w:val="%2."/>
      <w:lvlJc w:val="left"/>
      <w:pPr>
        <w:tabs>
          <w:tab w:val="num" w:pos="1648"/>
        </w:tabs>
        <w:ind w:left="1648" w:hanging="360"/>
      </w:pPr>
    </w:lvl>
    <w:lvl w:ilvl="2" w:tplc="0410001B" w:tentative="1">
      <w:start w:val="1"/>
      <w:numFmt w:val="lowerRoman"/>
      <w:lvlText w:val="%3."/>
      <w:lvlJc w:val="right"/>
      <w:pPr>
        <w:tabs>
          <w:tab w:val="num" w:pos="2368"/>
        </w:tabs>
        <w:ind w:left="2368" w:hanging="180"/>
      </w:pPr>
    </w:lvl>
    <w:lvl w:ilvl="3" w:tplc="0410000F" w:tentative="1">
      <w:start w:val="1"/>
      <w:numFmt w:val="decimal"/>
      <w:lvlText w:val="%4."/>
      <w:lvlJc w:val="left"/>
      <w:pPr>
        <w:tabs>
          <w:tab w:val="num" w:pos="3088"/>
        </w:tabs>
        <w:ind w:left="3088" w:hanging="360"/>
      </w:pPr>
    </w:lvl>
    <w:lvl w:ilvl="4" w:tplc="04100019" w:tentative="1">
      <w:start w:val="1"/>
      <w:numFmt w:val="lowerLetter"/>
      <w:lvlText w:val="%5."/>
      <w:lvlJc w:val="left"/>
      <w:pPr>
        <w:tabs>
          <w:tab w:val="num" w:pos="3808"/>
        </w:tabs>
        <w:ind w:left="3808" w:hanging="360"/>
      </w:pPr>
    </w:lvl>
    <w:lvl w:ilvl="5" w:tplc="0410001B" w:tentative="1">
      <w:start w:val="1"/>
      <w:numFmt w:val="lowerRoman"/>
      <w:lvlText w:val="%6."/>
      <w:lvlJc w:val="right"/>
      <w:pPr>
        <w:tabs>
          <w:tab w:val="num" w:pos="4528"/>
        </w:tabs>
        <w:ind w:left="4528" w:hanging="180"/>
      </w:pPr>
    </w:lvl>
    <w:lvl w:ilvl="6" w:tplc="0410000F" w:tentative="1">
      <w:start w:val="1"/>
      <w:numFmt w:val="decimal"/>
      <w:lvlText w:val="%7."/>
      <w:lvlJc w:val="left"/>
      <w:pPr>
        <w:tabs>
          <w:tab w:val="num" w:pos="5248"/>
        </w:tabs>
        <w:ind w:left="5248" w:hanging="360"/>
      </w:pPr>
    </w:lvl>
    <w:lvl w:ilvl="7" w:tplc="04100019" w:tentative="1">
      <w:start w:val="1"/>
      <w:numFmt w:val="lowerLetter"/>
      <w:lvlText w:val="%8."/>
      <w:lvlJc w:val="left"/>
      <w:pPr>
        <w:tabs>
          <w:tab w:val="num" w:pos="5968"/>
        </w:tabs>
        <w:ind w:left="5968" w:hanging="360"/>
      </w:pPr>
    </w:lvl>
    <w:lvl w:ilvl="8" w:tplc="0410001B" w:tentative="1">
      <w:start w:val="1"/>
      <w:numFmt w:val="lowerRoman"/>
      <w:lvlText w:val="%9."/>
      <w:lvlJc w:val="right"/>
      <w:pPr>
        <w:tabs>
          <w:tab w:val="num" w:pos="6688"/>
        </w:tabs>
        <w:ind w:left="6688" w:hanging="180"/>
      </w:pPr>
    </w:lvl>
  </w:abstractNum>
  <w:abstractNum w:abstractNumId="28" w15:restartNumberingAfterBreak="0">
    <w:nsid w:val="52402E21"/>
    <w:multiLevelType w:val="hybridMultilevel"/>
    <w:tmpl w:val="ADB229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3744407"/>
    <w:multiLevelType w:val="hybridMultilevel"/>
    <w:tmpl w:val="1534EF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6CA5E28"/>
    <w:multiLevelType w:val="hybridMultilevel"/>
    <w:tmpl w:val="B9E88F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7E36E1E"/>
    <w:multiLevelType w:val="hybridMultilevel"/>
    <w:tmpl w:val="F732F7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FC96AC2"/>
    <w:multiLevelType w:val="hybridMultilevel"/>
    <w:tmpl w:val="D520B66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2965B12"/>
    <w:multiLevelType w:val="hybridMultilevel"/>
    <w:tmpl w:val="1E9215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34464C4"/>
    <w:multiLevelType w:val="hybridMultilevel"/>
    <w:tmpl w:val="118A4CB2"/>
    <w:lvl w:ilvl="0" w:tplc="04100001">
      <w:start w:val="1"/>
      <w:numFmt w:val="bullet"/>
      <w:lvlText w:val=""/>
      <w:lvlJc w:val="left"/>
      <w:pPr>
        <w:ind w:left="720" w:hanging="360"/>
      </w:pPr>
      <w:rPr>
        <w:rFonts w:ascii="Symbol" w:hAnsi="Symbol" w:hint="default"/>
      </w:rPr>
    </w:lvl>
    <w:lvl w:ilvl="1" w:tplc="A3023646">
      <w:numFmt w:val="bullet"/>
      <w:lvlText w:val="•"/>
      <w:lvlJc w:val="left"/>
      <w:pPr>
        <w:ind w:left="1800" w:hanging="720"/>
      </w:pPr>
      <w:rPr>
        <w:rFonts w:ascii="Calibri" w:eastAsia="Calibri" w:hAnsi="Calibri" w:cs="Calibri"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5" w15:restartNumberingAfterBreak="0">
    <w:nsid w:val="6AD370C5"/>
    <w:multiLevelType w:val="hybridMultilevel"/>
    <w:tmpl w:val="22D47F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CB05DE6"/>
    <w:multiLevelType w:val="hybridMultilevel"/>
    <w:tmpl w:val="FA3439E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7" w15:restartNumberingAfterBreak="0">
    <w:nsid w:val="73C352E7"/>
    <w:multiLevelType w:val="hybridMultilevel"/>
    <w:tmpl w:val="805A6784"/>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8" w15:restartNumberingAfterBreak="0">
    <w:nsid w:val="765F78C4"/>
    <w:multiLevelType w:val="hybridMultilevel"/>
    <w:tmpl w:val="9CB8C2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79CB31B9"/>
    <w:multiLevelType w:val="hybridMultilevel"/>
    <w:tmpl w:val="A0729C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C6D36CF"/>
    <w:multiLevelType w:val="hybridMultilevel"/>
    <w:tmpl w:val="DAE08158"/>
    <w:lvl w:ilvl="0" w:tplc="0410000B">
      <w:start w:val="1"/>
      <w:numFmt w:val="bullet"/>
      <w:lvlText w:val=""/>
      <w:lvlJc w:val="left"/>
      <w:pPr>
        <w:ind w:left="1287" w:hanging="36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num w:numId="1">
    <w:abstractNumId w:val="3"/>
  </w:num>
  <w:num w:numId="2">
    <w:abstractNumId w:val="27"/>
  </w:num>
  <w:num w:numId="3">
    <w:abstractNumId w:val="28"/>
  </w:num>
  <w:num w:numId="4">
    <w:abstractNumId w:val="0"/>
  </w:num>
  <w:num w:numId="5">
    <w:abstractNumId w:val="20"/>
  </w:num>
  <w:num w:numId="6">
    <w:abstractNumId w:val="20"/>
  </w:num>
  <w:num w:numId="7">
    <w:abstractNumId w:val="15"/>
  </w:num>
  <w:num w:numId="8">
    <w:abstractNumId w:val="8"/>
  </w:num>
  <w:num w:numId="9">
    <w:abstractNumId w:val="6"/>
  </w:num>
  <w:num w:numId="10">
    <w:abstractNumId w:val="2"/>
  </w:num>
  <w:num w:numId="11">
    <w:abstractNumId w:val="2"/>
  </w:num>
  <w:num w:numId="12">
    <w:abstractNumId w:val="37"/>
  </w:num>
  <w:num w:numId="13">
    <w:abstractNumId w:val="29"/>
  </w:num>
  <w:num w:numId="14">
    <w:abstractNumId w:val="22"/>
  </w:num>
  <w:num w:numId="15">
    <w:abstractNumId w:val="12"/>
  </w:num>
  <w:num w:numId="16">
    <w:abstractNumId w:val="36"/>
  </w:num>
  <w:num w:numId="17">
    <w:abstractNumId w:val="23"/>
  </w:num>
  <w:num w:numId="18">
    <w:abstractNumId w:val="5"/>
  </w:num>
  <w:num w:numId="19">
    <w:abstractNumId w:val="17"/>
  </w:num>
  <w:num w:numId="20">
    <w:abstractNumId w:val="16"/>
  </w:num>
  <w:num w:numId="21">
    <w:abstractNumId w:val="32"/>
  </w:num>
  <w:num w:numId="22">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26"/>
  </w:num>
  <w:num w:numId="25">
    <w:abstractNumId w:val="4"/>
  </w:num>
  <w:num w:numId="26">
    <w:abstractNumId w:val="33"/>
  </w:num>
  <w:num w:numId="27">
    <w:abstractNumId w:val="24"/>
  </w:num>
  <w:num w:numId="28">
    <w:abstractNumId w:val="10"/>
  </w:num>
  <w:num w:numId="29">
    <w:abstractNumId w:val="30"/>
  </w:num>
  <w:num w:numId="30">
    <w:abstractNumId w:val="21"/>
  </w:num>
  <w:num w:numId="31">
    <w:abstractNumId w:val="34"/>
  </w:num>
  <w:num w:numId="32">
    <w:abstractNumId w:val="11"/>
  </w:num>
  <w:num w:numId="33">
    <w:abstractNumId w:val="1"/>
  </w:num>
  <w:num w:numId="34">
    <w:abstractNumId w:val="1"/>
  </w:num>
  <w:num w:numId="35">
    <w:abstractNumId w:val="9"/>
  </w:num>
  <w:num w:numId="36">
    <w:abstractNumId w:val="25"/>
  </w:num>
  <w:num w:numId="37">
    <w:abstractNumId w:val="9"/>
  </w:num>
  <w:num w:numId="38">
    <w:abstractNumId w:val="38"/>
  </w:num>
  <w:num w:numId="39">
    <w:abstractNumId w:val="35"/>
  </w:num>
  <w:num w:numId="40">
    <w:abstractNumId w:val="7"/>
  </w:num>
  <w:num w:numId="41">
    <w:abstractNumId w:val="14"/>
  </w:num>
  <w:num w:numId="42">
    <w:abstractNumId w:val="19"/>
  </w:num>
  <w:num w:numId="43">
    <w:abstractNumId w:val="39"/>
  </w:num>
  <w:num w:numId="44">
    <w:abstractNumId w:val="31"/>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it-IT" w:vendorID="64" w:dllVersion="131078" w:nlCheck="1" w:checkStyle="0"/>
  <w:activeWritingStyle w:appName="MSWord" w:lang="en-US" w:vendorID="64" w:dllVersion="131078" w:nlCheck="1" w:checkStyle="1"/>
  <w:activeWritingStyle w:appName="MSWord" w:lang="it-IT"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283"/>
  <w:doNotHyphenateCaps/>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F0A"/>
    <w:rsid w:val="00001384"/>
    <w:rsid w:val="0001468D"/>
    <w:rsid w:val="000148C9"/>
    <w:rsid w:val="00017A6A"/>
    <w:rsid w:val="00020BCA"/>
    <w:rsid w:val="00021194"/>
    <w:rsid w:val="00022E8B"/>
    <w:rsid w:val="0002778F"/>
    <w:rsid w:val="00031C7E"/>
    <w:rsid w:val="00032888"/>
    <w:rsid w:val="00032D5A"/>
    <w:rsid w:val="00034CB9"/>
    <w:rsid w:val="00037C77"/>
    <w:rsid w:val="00037D80"/>
    <w:rsid w:val="000408A7"/>
    <w:rsid w:val="00040947"/>
    <w:rsid w:val="000431EE"/>
    <w:rsid w:val="000466EA"/>
    <w:rsid w:val="000473D5"/>
    <w:rsid w:val="0005301D"/>
    <w:rsid w:val="00053F11"/>
    <w:rsid w:val="00060A96"/>
    <w:rsid w:val="00061342"/>
    <w:rsid w:val="0006486D"/>
    <w:rsid w:val="000658EF"/>
    <w:rsid w:val="00065900"/>
    <w:rsid w:val="0006597E"/>
    <w:rsid w:val="00066EAF"/>
    <w:rsid w:val="000711CB"/>
    <w:rsid w:val="00072D03"/>
    <w:rsid w:val="00074F9F"/>
    <w:rsid w:val="0007755C"/>
    <w:rsid w:val="00077A06"/>
    <w:rsid w:val="0008750C"/>
    <w:rsid w:val="00090D12"/>
    <w:rsid w:val="00092102"/>
    <w:rsid w:val="000935FA"/>
    <w:rsid w:val="0009404F"/>
    <w:rsid w:val="00094C47"/>
    <w:rsid w:val="000A09E5"/>
    <w:rsid w:val="000A0AEC"/>
    <w:rsid w:val="000A370D"/>
    <w:rsid w:val="000A4630"/>
    <w:rsid w:val="000A61E9"/>
    <w:rsid w:val="000B4447"/>
    <w:rsid w:val="000B4F12"/>
    <w:rsid w:val="000B77D2"/>
    <w:rsid w:val="000C5608"/>
    <w:rsid w:val="000C6C2B"/>
    <w:rsid w:val="000D4FA3"/>
    <w:rsid w:val="000E0C17"/>
    <w:rsid w:val="000E385B"/>
    <w:rsid w:val="000E4056"/>
    <w:rsid w:val="000E7F63"/>
    <w:rsid w:val="000F1C59"/>
    <w:rsid w:val="000F4706"/>
    <w:rsid w:val="000F623F"/>
    <w:rsid w:val="000F73E2"/>
    <w:rsid w:val="00101972"/>
    <w:rsid w:val="00101CD0"/>
    <w:rsid w:val="0010425D"/>
    <w:rsid w:val="00107F53"/>
    <w:rsid w:val="00110AD7"/>
    <w:rsid w:val="00114747"/>
    <w:rsid w:val="00116A0D"/>
    <w:rsid w:val="001238FE"/>
    <w:rsid w:val="00124317"/>
    <w:rsid w:val="001243DD"/>
    <w:rsid w:val="001255C9"/>
    <w:rsid w:val="00127F18"/>
    <w:rsid w:val="001346BA"/>
    <w:rsid w:val="0013596E"/>
    <w:rsid w:val="00137780"/>
    <w:rsid w:val="00141670"/>
    <w:rsid w:val="00141982"/>
    <w:rsid w:val="00142845"/>
    <w:rsid w:val="0014712D"/>
    <w:rsid w:val="00151402"/>
    <w:rsid w:val="00154847"/>
    <w:rsid w:val="0015487E"/>
    <w:rsid w:val="00160B0B"/>
    <w:rsid w:val="001649C0"/>
    <w:rsid w:val="00165CCB"/>
    <w:rsid w:val="001668FA"/>
    <w:rsid w:val="001706CE"/>
    <w:rsid w:val="00170F0A"/>
    <w:rsid w:val="00172BDD"/>
    <w:rsid w:val="00173DCE"/>
    <w:rsid w:val="001741B7"/>
    <w:rsid w:val="00175D21"/>
    <w:rsid w:val="00175FF5"/>
    <w:rsid w:val="00176437"/>
    <w:rsid w:val="00183825"/>
    <w:rsid w:val="00186BCC"/>
    <w:rsid w:val="00186E0E"/>
    <w:rsid w:val="001924FF"/>
    <w:rsid w:val="00192E71"/>
    <w:rsid w:val="0019631A"/>
    <w:rsid w:val="001A45DE"/>
    <w:rsid w:val="001A49F3"/>
    <w:rsid w:val="001A4E1C"/>
    <w:rsid w:val="001A5D41"/>
    <w:rsid w:val="001C3DF3"/>
    <w:rsid w:val="001C4BE0"/>
    <w:rsid w:val="001C72F9"/>
    <w:rsid w:val="001D0A1D"/>
    <w:rsid w:val="001D2BD6"/>
    <w:rsid w:val="001D2C0A"/>
    <w:rsid w:val="001D3A86"/>
    <w:rsid w:val="001D7788"/>
    <w:rsid w:val="001E237F"/>
    <w:rsid w:val="001E7729"/>
    <w:rsid w:val="001F3A97"/>
    <w:rsid w:val="001F785C"/>
    <w:rsid w:val="00200CB9"/>
    <w:rsid w:val="00205ABF"/>
    <w:rsid w:val="002064B2"/>
    <w:rsid w:val="00212423"/>
    <w:rsid w:val="00214972"/>
    <w:rsid w:val="00215FD7"/>
    <w:rsid w:val="00216BDB"/>
    <w:rsid w:val="00216FFD"/>
    <w:rsid w:val="00221F6A"/>
    <w:rsid w:val="00222F6C"/>
    <w:rsid w:val="00224133"/>
    <w:rsid w:val="00224FC2"/>
    <w:rsid w:val="00234732"/>
    <w:rsid w:val="00234D3B"/>
    <w:rsid w:val="002423DE"/>
    <w:rsid w:val="002514F8"/>
    <w:rsid w:val="00251E73"/>
    <w:rsid w:val="00255820"/>
    <w:rsid w:val="002576CA"/>
    <w:rsid w:val="00273843"/>
    <w:rsid w:val="00275606"/>
    <w:rsid w:val="00276FF7"/>
    <w:rsid w:val="00277202"/>
    <w:rsid w:val="00281636"/>
    <w:rsid w:val="00281D1C"/>
    <w:rsid w:val="00282B12"/>
    <w:rsid w:val="00287251"/>
    <w:rsid w:val="00293299"/>
    <w:rsid w:val="0029496A"/>
    <w:rsid w:val="002962BF"/>
    <w:rsid w:val="00297913"/>
    <w:rsid w:val="00297D46"/>
    <w:rsid w:val="002A344A"/>
    <w:rsid w:val="002A3D59"/>
    <w:rsid w:val="002A5A5E"/>
    <w:rsid w:val="002B0531"/>
    <w:rsid w:val="002B2A9C"/>
    <w:rsid w:val="002B3F2F"/>
    <w:rsid w:val="002B6E24"/>
    <w:rsid w:val="002B7997"/>
    <w:rsid w:val="002B7F45"/>
    <w:rsid w:val="002C016F"/>
    <w:rsid w:val="002C01BD"/>
    <w:rsid w:val="002C418B"/>
    <w:rsid w:val="002C6547"/>
    <w:rsid w:val="002D3EBE"/>
    <w:rsid w:val="002D59C0"/>
    <w:rsid w:val="002D6ED4"/>
    <w:rsid w:val="002E1562"/>
    <w:rsid w:val="002E1C8F"/>
    <w:rsid w:val="002E4529"/>
    <w:rsid w:val="002E53E2"/>
    <w:rsid w:val="002E692C"/>
    <w:rsid w:val="002F3CBA"/>
    <w:rsid w:val="00302671"/>
    <w:rsid w:val="003078D3"/>
    <w:rsid w:val="003118AE"/>
    <w:rsid w:val="00313439"/>
    <w:rsid w:val="00314815"/>
    <w:rsid w:val="00314C77"/>
    <w:rsid w:val="00316F77"/>
    <w:rsid w:val="0032107F"/>
    <w:rsid w:val="00323132"/>
    <w:rsid w:val="003252A7"/>
    <w:rsid w:val="0033170D"/>
    <w:rsid w:val="0033460D"/>
    <w:rsid w:val="00334705"/>
    <w:rsid w:val="00336670"/>
    <w:rsid w:val="003420CB"/>
    <w:rsid w:val="00344EA8"/>
    <w:rsid w:val="00345AE2"/>
    <w:rsid w:val="003462F3"/>
    <w:rsid w:val="00350A30"/>
    <w:rsid w:val="00350B0E"/>
    <w:rsid w:val="003511B5"/>
    <w:rsid w:val="0035132C"/>
    <w:rsid w:val="00351E86"/>
    <w:rsid w:val="00355BBD"/>
    <w:rsid w:val="003602DF"/>
    <w:rsid w:val="0036264D"/>
    <w:rsid w:val="00365206"/>
    <w:rsid w:val="003723B5"/>
    <w:rsid w:val="00372AB4"/>
    <w:rsid w:val="00373727"/>
    <w:rsid w:val="00375006"/>
    <w:rsid w:val="003911E3"/>
    <w:rsid w:val="0039231B"/>
    <w:rsid w:val="00396BDA"/>
    <w:rsid w:val="003972AE"/>
    <w:rsid w:val="003A09D9"/>
    <w:rsid w:val="003A3BED"/>
    <w:rsid w:val="003A6972"/>
    <w:rsid w:val="003A6F58"/>
    <w:rsid w:val="003B33B2"/>
    <w:rsid w:val="003B642C"/>
    <w:rsid w:val="003B74BC"/>
    <w:rsid w:val="003B7F44"/>
    <w:rsid w:val="003C1C59"/>
    <w:rsid w:val="003C202D"/>
    <w:rsid w:val="003C3309"/>
    <w:rsid w:val="003C3C6F"/>
    <w:rsid w:val="003C5693"/>
    <w:rsid w:val="003C5D83"/>
    <w:rsid w:val="003D2A4C"/>
    <w:rsid w:val="003D56A7"/>
    <w:rsid w:val="003E06D1"/>
    <w:rsid w:val="003E58E9"/>
    <w:rsid w:val="003F1E11"/>
    <w:rsid w:val="00400512"/>
    <w:rsid w:val="00403CDC"/>
    <w:rsid w:val="004044F1"/>
    <w:rsid w:val="00406934"/>
    <w:rsid w:val="004111FA"/>
    <w:rsid w:val="00413AA8"/>
    <w:rsid w:val="0041526C"/>
    <w:rsid w:val="004160C0"/>
    <w:rsid w:val="0042104F"/>
    <w:rsid w:val="00424856"/>
    <w:rsid w:val="004317EE"/>
    <w:rsid w:val="00431925"/>
    <w:rsid w:val="00432A7D"/>
    <w:rsid w:val="00433286"/>
    <w:rsid w:val="00433731"/>
    <w:rsid w:val="00434F8B"/>
    <w:rsid w:val="00437A76"/>
    <w:rsid w:val="00441D4D"/>
    <w:rsid w:val="00451044"/>
    <w:rsid w:val="0045282B"/>
    <w:rsid w:val="004540A0"/>
    <w:rsid w:val="00454990"/>
    <w:rsid w:val="0045613B"/>
    <w:rsid w:val="00463470"/>
    <w:rsid w:val="004807AE"/>
    <w:rsid w:val="00492051"/>
    <w:rsid w:val="004944AE"/>
    <w:rsid w:val="004979B1"/>
    <w:rsid w:val="004A1F0A"/>
    <w:rsid w:val="004A2FAB"/>
    <w:rsid w:val="004A36C8"/>
    <w:rsid w:val="004A4FED"/>
    <w:rsid w:val="004A5FE6"/>
    <w:rsid w:val="004A6B0E"/>
    <w:rsid w:val="004B0828"/>
    <w:rsid w:val="004B43D0"/>
    <w:rsid w:val="004B46D2"/>
    <w:rsid w:val="004C44EC"/>
    <w:rsid w:val="004C6E7B"/>
    <w:rsid w:val="004D1D1C"/>
    <w:rsid w:val="004D405F"/>
    <w:rsid w:val="004D7B09"/>
    <w:rsid w:val="004E0342"/>
    <w:rsid w:val="004E5C11"/>
    <w:rsid w:val="004E7BA2"/>
    <w:rsid w:val="004E7ECA"/>
    <w:rsid w:val="004F1AD0"/>
    <w:rsid w:val="004F3F1F"/>
    <w:rsid w:val="004F794D"/>
    <w:rsid w:val="0050179B"/>
    <w:rsid w:val="0051023C"/>
    <w:rsid w:val="00513648"/>
    <w:rsid w:val="00513AFE"/>
    <w:rsid w:val="00515D5A"/>
    <w:rsid w:val="00515F83"/>
    <w:rsid w:val="00520A68"/>
    <w:rsid w:val="0052298D"/>
    <w:rsid w:val="005231F7"/>
    <w:rsid w:val="005243E8"/>
    <w:rsid w:val="0053222F"/>
    <w:rsid w:val="00533D95"/>
    <w:rsid w:val="005351D9"/>
    <w:rsid w:val="00537B22"/>
    <w:rsid w:val="00541945"/>
    <w:rsid w:val="00543717"/>
    <w:rsid w:val="005477B1"/>
    <w:rsid w:val="00547D8F"/>
    <w:rsid w:val="00550973"/>
    <w:rsid w:val="00550BC8"/>
    <w:rsid w:val="00550F86"/>
    <w:rsid w:val="00551711"/>
    <w:rsid w:val="00552ADF"/>
    <w:rsid w:val="0055357A"/>
    <w:rsid w:val="0055701B"/>
    <w:rsid w:val="00560582"/>
    <w:rsid w:val="00560B41"/>
    <w:rsid w:val="00562BB5"/>
    <w:rsid w:val="00566CEE"/>
    <w:rsid w:val="005735AA"/>
    <w:rsid w:val="005741A9"/>
    <w:rsid w:val="00583400"/>
    <w:rsid w:val="00584FAC"/>
    <w:rsid w:val="0058541A"/>
    <w:rsid w:val="0058777F"/>
    <w:rsid w:val="005901F1"/>
    <w:rsid w:val="00592124"/>
    <w:rsid w:val="00595477"/>
    <w:rsid w:val="005A00E6"/>
    <w:rsid w:val="005A2BAA"/>
    <w:rsid w:val="005A7839"/>
    <w:rsid w:val="005B0628"/>
    <w:rsid w:val="005B091F"/>
    <w:rsid w:val="005B10FE"/>
    <w:rsid w:val="005B22C7"/>
    <w:rsid w:val="005B3008"/>
    <w:rsid w:val="005B36CF"/>
    <w:rsid w:val="005B4CE3"/>
    <w:rsid w:val="005B6288"/>
    <w:rsid w:val="005B7018"/>
    <w:rsid w:val="005B7EAB"/>
    <w:rsid w:val="005C118F"/>
    <w:rsid w:val="005C194C"/>
    <w:rsid w:val="005C45D8"/>
    <w:rsid w:val="005C5D05"/>
    <w:rsid w:val="005C6127"/>
    <w:rsid w:val="005D7F9B"/>
    <w:rsid w:val="005E2BE3"/>
    <w:rsid w:val="005E4B05"/>
    <w:rsid w:val="005E4F29"/>
    <w:rsid w:val="005E6619"/>
    <w:rsid w:val="005F59B4"/>
    <w:rsid w:val="005F6F0F"/>
    <w:rsid w:val="005F7429"/>
    <w:rsid w:val="00601327"/>
    <w:rsid w:val="006036B1"/>
    <w:rsid w:val="00607161"/>
    <w:rsid w:val="0061084E"/>
    <w:rsid w:val="00610FA6"/>
    <w:rsid w:val="00611012"/>
    <w:rsid w:val="00613F3A"/>
    <w:rsid w:val="00615FAD"/>
    <w:rsid w:val="0062718C"/>
    <w:rsid w:val="00630DE9"/>
    <w:rsid w:val="00631B81"/>
    <w:rsid w:val="00633E2B"/>
    <w:rsid w:val="00634517"/>
    <w:rsid w:val="00635803"/>
    <w:rsid w:val="00640BAE"/>
    <w:rsid w:val="00642583"/>
    <w:rsid w:val="00642F7E"/>
    <w:rsid w:val="00643B92"/>
    <w:rsid w:val="006472CC"/>
    <w:rsid w:val="006502FE"/>
    <w:rsid w:val="00650694"/>
    <w:rsid w:val="00655579"/>
    <w:rsid w:val="00656989"/>
    <w:rsid w:val="00656CD8"/>
    <w:rsid w:val="00663E03"/>
    <w:rsid w:val="006723B9"/>
    <w:rsid w:val="00676B69"/>
    <w:rsid w:val="006809D4"/>
    <w:rsid w:val="00681FCA"/>
    <w:rsid w:val="0068661F"/>
    <w:rsid w:val="00687E81"/>
    <w:rsid w:val="00691136"/>
    <w:rsid w:val="00691362"/>
    <w:rsid w:val="006955AA"/>
    <w:rsid w:val="00696BC1"/>
    <w:rsid w:val="006A0D59"/>
    <w:rsid w:val="006A60F3"/>
    <w:rsid w:val="006A7342"/>
    <w:rsid w:val="006A738F"/>
    <w:rsid w:val="006B5BF6"/>
    <w:rsid w:val="006D0B48"/>
    <w:rsid w:val="006D49E9"/>
    <w:rsid w:val="006D6F07"/>
    <w:rsid w:val="006D77D7"/>
    <w:rsid w:val="006E208A"/>
    <w:rsid w:val="006E6600"/>
    <w:rsid w:val="006E67D5"/>
    <w:rsid w:val="006E69FC"/>
    <w:rsid w:val="006E6BAD"/>
    <w:rsid w:val="006F3BF8"/>
    <w:rsid w:val="006F49C8"/>
    <w:rsid w:val="006F5364"/>
    <w:rsid w:val="006F566F"/>
    <w:rsid w:val="006F5873"/>
    <w:rsid w:val="006F6DC3"/>
    <w:rsid w:val="0070544D"/>
    <w:rsid w:val="00713337"/>
    <w:rsid w:val="00713AAD"/>
    <w:rsid w:val="007154E4"/>
    <w:rsid w:val="007205EC"/>
    <w:rsid w:val="007209E3"/>
    <w:rsid w:val="00720BDC"/>
    <w:rsid w:val="007218CE"/>
    <w:rsid w:val="00723512"/>
    <w:rsid w:val="00723528"/>
    <w:rsid w:val="00723973"/>
    <w:rsid w:val="00726D8D"/>
    <w:rsid w:val="00727583"/>
    <w:rsid w:val="00730520"/>
    <w:rsid w:val="0073124B"/>
    <w:rsid w:val="00745D9B"/>
    <w:rsid w:val="00753914"/>
    <w:rsid w:val="007550E0"/>
    <w:rsid w:val="00756DFE"/>
    <w:rsid w:val="00756EE4"/>
    <w:rsid w:val="00764FEE"/>
    <w:rsid w:val="0076537D"/>
    <w:rsid w:val="007653DA"/>
    <w:rsid w:val="007672F3"/>
    <w:rsid w:val="007752C2"/>
    <w:rsid w:val="00775A7B"/>
    <w:rsid w:val="00775AF4"/>
    <w:rsid w:val="0077798D"/>
    <w:rsid w:val="00781410"/>
    <w:rsid w:val="00783A0D"/>
    <w:rsid w:val="0078673D"/>
    <w:rsid w:val="007B09F8"/>
    <w:rsid w:val="007B3FB1"/>
    <w:rsid w:val="007C0FBE"/>
    <w:rsid w:val="007C1C78"/>
    <w:rsid w:val="007C41E8"/>
    <w:rsid w:val="007C58C3"/>
    <w:rsid w:val="007C6B80"/>
    <w:rsid w:val="007C7682"/>
    <w:rsid w:val="007D0BA9"/>
    <w:rsid w:val="007D6792"/>
    <w:rsid w:val="007D7AD1"/>
    <w:rsid w:val="007E34ED"/>
    <w:rsid w:val="007E49F3"/>
    <w:rsid w:val="007E6371"/>
    <w:rsid w:val="007E7CC8"/>
    <w:rsid w:val="007F4E2A"/>
    <w:rsid w:val="007F5B19"/>
    <w:rsid w:val="008011C8"/>
    <w:rsid w:val="00804CD1"/>
    <w:rsid w:val="0081375D"/>
    <w:rsid w:val="00813A8F"/>
    <w:rsid w:val="00815D98"/>
    <w:rsid w:val="00816955"/>
    <w:rsid w:val="00825929"/>
    <w:rsid w:val="00830565"/>
    <w:rsid w:val="00835B6F"/>
    <w:rsid w:val="008403D0"/>
    <w:rsid w:val="008440EF"/>
    <w:rsid w:val="00846BA4"/>
    <w:rsid w:val="00850504"/>
    <w:rsid w:val="008524C7"/>
    <w:rsid w:val="0085329C"/>
    <w:rsid w:val="00854ECF"/>
    <w:rsid w:val="0085597A"/>
    <w:rsid w:val="0085686F"/>
    <w:rsid w:val="0086341F"/>
    <w:rsid w:val="00864568"/>
    <w:rsid w:val="00867FD8"/>
    <w:rsid w:val="00871352"/>
    <w:rsid w:val="00872BC6"/>
    <w:rsid w:val="00877107"/>
    <w:rsid w:val="00877EDC"/>
    <w:rsid w:val="0088081D"/>
    <w:rsid w:val="008846E3"/>
    <w:rsid w:val="00884C5A"/>
    <w:rsid w:val="00885ABE"/>
    <w:rsid w:val="0088789A"/>
    <w:rsid w:val="00890632"/>
    <w:rsid w:val="00890D33"/>
    <w:rsid w:val="008925E8"/>
    <w:rsid w:val="0089375F"/>
    <w:rsid w:val="008941A3"/>
    <w:rsid w:val="0089657A"/>
    <w:rsid w:val="008978B4"/>
    <w:rsid w:val="00897CD4"/>
    <w:rsid w:val="008A0EA3"/>
    <w:rsid w:val="008A1CBC"/>
    <w:rsid w:val="008A24AE"/>
    <w:rsid w:val="008A5722"/>
    <w:rsid w:val="008A63EE"/>
    <w:rsid w:val="008A7061"/>
    <w:rsid w:val="008B0F79"/>
    <w:rsid w:val="008B16CD"/>
    <w:rsid w:val="008B4B54"/>
    <w:rsid w:val="008B7838"/>
    <w:rsid w:val="008B79A0"/>
    <w:rsid w:val="008B7A4A"/>
    <w:rsid w:val="008C133E"/>
    <w:rsid w:val="008C3CD9"/>
    <w:rsid w:val="008C73AF"/>
    <w:rsid w:val="008D244A"/>
    <w:rsid w:val="008D5BEB"/>
    <w:rsid w:val="008E0105"/>
    <w:rsid w:val="008E0276"/>
    <w:rsid w:val="008E33BA"/>
    <w:rsid w:val="009016A1"/>
    <w:rsid w:val="00902793"/>
    <w:rsid w:val="00903200"/>
    <w:rsid w:val="00907B86"/>
    <w:rsid w:val="00912388"/>
    <w:rsid w:val="009137B0"/>
    <w:rsid w:val="009175A8"/>
    <w:rsid w:val="00920F34"/>
    <w:rsid w:val="00921119"/>
    <w:rsid w:val="00921C32"/>
    <w:rsid w:val="00930E9A"/>
    <w:rsid w:val="00933214"/>
    <w:rsid w:val="00941E39"/>
    <w:rsid w:val="009466AE"/>
    <w:rsid w:val="00955C85"/>
    <w:rsid w:val="00964B7F"/>
    <w:rsid w:val="00976F4C"/>
    <w:rsid w:val="0097774A"/>
    <w:rsid w:val="00980A2F"/>
    <w:rsid w:val="0098268E"/>
    <w:rsid w:val="00990800"/>
    <w:rsid w:val="0099726C"/>
    <w:rsid w:val="0099787F"/>
    <w:rsid w:val="009A089F"/>
    <w:rsid w:val="009A451E"/>
    <w:rsid w:val="009A57BD"/>
    <w:rsid w:val="009B20A4"/>
    <w:rsid w:val="009B4884"/>
    <w:rsid w:val="009C161E"/>
    <w:rsid w:val="009C1B5F"/>
    <w:rsid w:val="009C396B"/>
    <w:rsid w:val="009C6218"/>
    <w:rsid w:val="009D2D72"/>
    <w:rsid w:val="009E0D16"/>
    <w:rsid w:val="009E1D61"/>
    <w:rsid w:val="009F06E8"/>
    <w:rsid w:val="009F3C0E"/>
    <w:rsid w:val="009F4E61"/>
    <w:rsid w:val="00A0056B"/>
    <w:rsid w:val="00A00FD7"/>
    <w:rsid w:val="00A0225B"/>
    <w:rsid w:val="00A02303"/>
    <w:rsid w:val="00A06ABC"/>
    <w:rsid w:val="00A06C67"/>
    <w:rsid w:val="00A11B71"/>
    <w:rsid w:val="00A1404F"/>
    <w:rsid w:val="00A15C38"/>
    <w:rsid w:val="00A215F3"/>
    <w:rsid w:val="00A22ECE"/>
    <w:rsid w:val="00A25875"/>
    <w:rsid w:val="00A26429"/>
    <w:rsid w:val="00A32967"/>
    <w:rsid w:val="00A331CE"/>
    <w:rsid w:val="00A3496A"/>
    <w:rsid w:val="00A36BF4"/>
    <w:rsid w:val="00A36DCB"/>
    <w:rsid w:val="00A37F42"/>
    <w:rsid w:val="00A47F7E"/>
    <w:rsid w:val="00A53C20"/>
    <w:rsid w:val="00A5670A"/>
    <w:rsid w:val="00A61F88"/>
    <w:rsid w:val="00A623F8"/>
    <w:rsid w:val="00A6642E"/>
    <w:rsid w:val="00A7145B"/>
    <w:rsid w:val="00A725C0"/>
    <w:rsid w:val="00A80565"/>
    <w:rsid w:val="00A8453C"/>
    <w:rsid w:val="00A86470"/>
    <w:rsid w:val="00A90063"/>
    <w:rsid w:val="00A913B3"/>
    <w:rsid w:val="00A957C4"/>
    <w:rsid w:val="00A970B0"/>
    <w:rsid w:val="00AB6D89"/>
    <w:rsid w:val="00AC122D"/>
    <w:rsid w:val="00AC39A4"/>
    <w:rsid w:val="00AC6516"/>
    <w:rsid w:val="00AD0A96"/>
    <w:rsid w:val="00AD0DD2"/>
    <w:rsid w:val="00AD29AC"/>
    <w:rsid w:val="00AD2E98"/>
    <w:rsid w:val="00AD3331"/>
    <w:rsid w:val="00AD3A1F"/>
    <w:rsid w:val="00AD3ADD"/>
    <w:rsid w:val="00AD490F"/>
    <w:rsid w:val="00AD61CC"/>
    <w:rsid w:val="00AE0DA4"/>
    <w:rsid w:val="00AE3130"/>
    <w:rsid w:val="00AE58C4"/>
    <w:rsid w:val="00AE7F14"/>
    <w:rsid w:val="00AE7F4E"/>
    <w:rsid w:val="00AF08A5"/>
    <w:rsid w:val="00AF6E6D"/>
    <w:rsid w:val="00B00A02"/>
    <w:rsid w:val="00B01DA2"/>
    <w:rsid w:val="00B077AF"/>
    <w:rsid w:val="00B11FA7"/>
    <w:rsid w:val="00B1619D"/>
    <w:rsid w:val="00B20B84"/>
    <w:rsid w:val="00B22E20"/>
    <w:rsid w:val="00B2377C"/>
    <w:rsid w:val="00B27D9E"/>
    <w:rsid w:val="00B345F0"/>
    <w:rsid w:val="00B359B5"/>
    <w:rsid w:val="00B36441"/>
    <w:rsid w:val="00B375BD"/>
    <w:rsid w:val="00B41214"/>
    <w:rsid w:val="00B45E61"/>
    <w:rsid w:val="00B523E3"/>
    <w:rsid w:val="00B531D3"/>
    <w:rsid w:val="00B63DD5"/>
    <w:rsid w:val="00B70FF2"/>
    <w:rsid w:val="00B729D3"/>
    <w:rsid w:val="00B72F7B"/>
    <w:rsid w:val="00B73C74"/>
    <w:rsid w:val="00B7412F"/>
    <w:rsid w:val="00B7497E"/>
    <w:rsid w:val="00B765BB"/>
    <w:rsid w:val="00B77B80"/>
    <w:rsid w:val="00B77F48"/>
    <w:rsid w:val="00B82E0D"/>
    <w:rsid w:val="00B83222"/>
    <w:rsid w:val="00B84FF9"/>
    <w:rsid w:val="00B86090"/>
    <w:rsid w:val="00B8623B"/>
    <w:rsid w:val="00B90EED"/>
    <w:rsid w:val="00B91FED"/>
    <w:rsid w:val="00BB1759"/>
    <w:rsid w:val="00BB2331"/>
    <w:rsid w:val="00BB2402"/>
    <w:rsid w:val="00BB5177"/>
    <w:rsid w:val="00BC05F1"/>
    <w:rsid w:val="00BC1103"/>
    <w:rsid w:val="00BC4F67"/>
    <w:rsid w:val="00BC5F6E"/>
    <w:rsid w:val="00BD1393"/>
    <w:rsid w:val="00BD2018"/>
    <w:rsid w:val="00BE093B"/>
    <w:rsid w:val="00BF0933"/>
    <w:rsid w:val="00BF3E8E"/>
    <w:rsid w:val="00BF584F"/>
    <w:rsid w:val="00C04DD6"/>
    <w:rsid w:val="00C068BF"/>
    <w:rsid w:val="00C107AA"/>
    <w:rsid w:val="00C14401"/>
    <w:rsid w:val="00C16522"/>
    <w:rsid w:val="00C16B98"/>
    <w:rsid w:val="00C16C7B"/>
    <w:rsid w:val="00C226B1"/>
    <w:rsid w:val="00C25FF7"/>
    <w:rsid w:val="00C265CB"/>
    <w:rsid w:val="00C32676"/>
    <w:rsid w:val="00C3327E"/>
    <w:rsid w:val="00C44175"/>
    <w:rsid w:val="00C46B92"/>
    <w:rsid w:val="00C60B49"/>
    <w:rsid w:val="00C64922"/>
    <w:rsid w:val="00C66589"/>
    <w:rsid w:val="00C70CC5"/>
    <w:rsid w:val="00C71BD6"/>
    <w:rsid w:val="00C74C37"/>
    <w:rsid w:val="00C76C86"/>
    <w:rsid w:val="00C81F6C"/>
    <w:rsid w:val="00C82BCB"/>
    <w:rsid w:val="00C8685C"/>
    <w:rsid w:val="00C87AC1"/>
    <w:rsid w:val="00C9160C"/>
    <w:rsid w:val="00C91AED"/>
    <w:rsid w:val="00CA02C4"/>
    <w:rsid w:val="00CD1229"/>
    <w:rsid w:val="00CD6B3E"/>
    <w:rsid w:val="00CD7906"/>
    <w:rsid w:val="00CE00B3"/>
    <w:rsid w:val="00CE0955"/>
    <w:rsid w:val="00CE0ABE"/>
    <w:rsid w:val="00CF6390"/>
    <w:rsid w:val="00CF72A5"/>
    <w:rsid w:val="00D05956"/>
    <w:rsid w:val="00D06430"/>
    <w:rsid w:val="00D07B2C"/>
    <w:rsid w:val="00D10078"/>
    <w:rsid w:val="00D11BA1"/>
    <w:rsid w:val="00D14B02"/>
    <w:rsid w:val="00D15F1D"/>
    <w:rsid w:val="00D16391"/>
    <w:rsid w:val="00D17182"/>
    <w:rsid w:val="00D34512"/>
    <w:rsid w:val="00D35964"/>
    <w:rsid w:val="00D35FFE"/>
    <w:rsid w:val="00D365C7"/>
    <w:rsid w:val="00D4001A"/>
    <w:rsid w:val="00D43810"/>
    <w:rsid w:val="00D43F3D"/>
    <w:rsid w:val="00D46701"/>
    <w:rsid w:val="00D47954"/>
    <w:rsid w:val="00D53A37"/>
    <w:rsid w:val="00D5718E"/>
    <w:rsid w:val="00D63056"/>
    <w:rsid w:val="00D64243"/>
    <w:rsid w:val="00D667F8"/>
    <w:rsid w:val="00D67923"/>
    <w:rsid w:val="00D70E65"/>
    <w:rsid w:val="00D710B6"/>
    <w:rsid w:val="00D72DA7"/>
    <w:rsid w:val="00D7665B"/>
    <w:rsid w:val="00D931EB"/>
    <w:rsid w:val="00D93E10"/>
    <w:rsid w:val="00DA0F7F"/>
    <w:rsid w:val="00DA1F4F"/>
    <w:rsid w:val="00DA41BA"/>
    <w:rsid w:val="00DA4873"/>
    <w:rsid w:val="00DA4E92"/>
    <w:rsid w:val="00DA5AFD"/>
    <w:rsid w:val="00DA5B9C"/>
    <w:rsid w:val="00DA7AD2"/>
    <w:rsid w:val="00DB113C"/>
    <w:rsid w:val="00DB1787"/>
    <w:rsid w:val="00DB17C7"/>
    <w:rsid w:val="00DB2A22"/>
    <w:rsid w:val="00DB5B61"/>
    <w:rsid w:val="00DB6622"/>
    <w:rsid w:val="00DB6DA3"/>
    <w:rsid w:val="00DC3CBB"/>
    <w:rsid w:val="00DC64F2"/>
    <w:rsid w:val="00DC6D8C"/>
    <w:rsid w:val="00DD1EAF"/>
    <w:rsid w:val="00DD1EE9"/>
    <w:rsid w:val="00DD6F8A"/>
    <w:rsid w:val="00DF08EE"/>
    <w:rsid w:val="00DF30B8"/>
    <w:rsid w:val="00DF4C5A"/>
    <w:rsid w:val="00E15A23"/>
    <w:rsid w:val="00E20A6B"/>
    <w:rsid w:val="00E2223F"/>
    <w:rsid w:val="00E23AFE"/>
    <w:rsid w:val="00E23F3C"/>
    <w:rsid w:val="00E25827"/>
    <w:rsid w:val="00E25FBA"/>
    <w:rsid w:val="00E27BC8"/>
    <w:rsid w:val="00E27E3C"/>
    <w:rsid w:val="00E34C55"/>
    <w:rsid w:val="00E356DE"/>
    <w:rsid w:val="00E35A63"/>
    <w:rsid w:val="00E376C5"/>
    <w:rsid w:val="00E40EC6"/>
    <w:rsid w:val="00E41F2E"/>
    <w:rsid w:val="00E45F18"/>
    <w:rsid w:val="00E47009"/>
    <w:rsid w:val="00E5693B"/>
    <w:rsid w:val="00E6466C"/>
    <w:rsid w:val="00E66419"/>
    <w:rsid w:val="00E66E7A"/>
    <w:rsid w:val="00E750F6"/>
    <w:rsid w:val="00E82865"/>
    <w:rsid w:val="00E842CE"/>
    <w:rsid w:val="00E85B4D"/>
    <w:rsid w:val="00E94A9B"/>
    <w:rsid w:val="00EA0111"/>
    <w:rsid w:val="00EB03FC"/>
    <w:rsid w:val="00EB60AF"/>
    <w:rsid w:val="00EB7E25"/>
    <w:rsid w:val="00EC02F6"/>
    <w:rsid w:val="00EC2B5A"/>
    <w:rsid w:val="00EC34C4"/>
    <w:rsid w:val="00EC7D6D"/>
    <w:rsid w:val="00ED3977"/>
    <w:rsid w:val="00ED3BBA"/>
    <w:rsid w:val="00ED4288"/>
    <w:rsid w:val="00ED6BCF"/>
    <w:rsid w:val="00EE1E45"/>
    <w:rsid w:val="00EE2503"/>
    <w:rsid w:val="00EE5B28"/>
    <w:rsid w:val="00EE62D1"/>
    <w:rsid w:val="00EF190D"/>
    <w:rsid w:val="00EF3B74"/>
    <w:rsid w:val="00F06658"/>
    <w:rsid w:val="00F11657"/>
    <w:rsid w:val="00F12954"/>
    <w:rsid w:val="00F159BC"/>
    <w:rsid w:val="00F2108B"/>
    <w:rsid w:val="00F21CAB"/>
    <w:rsid w:val="00F21F1A"/>
    <w:rsid w:val="00F229F0"/>
    <w:rsid w:val="00F23AB1"/>
    <w:rsid w:val="00F25376"/>
    <w:rsid w:val="00F26294"/>
    <w:rsid w:val="00F26B72"/>
    <w:rsid w:val="00F323E3"/>
    <w:rsid w:val="00F33903"/>
    <w:rsid w:val="00F34B27"/>
    <w:rsid w:val="00F36152"/>
    <w:rsid w:val="00F37D9E"/>
    <w:rsid w:val="00F40E06"/>
    <w:rsid w:val="00F46AA1"/>
    <w:rsid w:val="00F51600"/>
    <w:rsid w:val="00F52652"/>
    <w:rsid w:val="00F53217"/>
    <w:rsid w:val="00F53F34"/>
    <w:rsid w:val="00F54131"/>
    <w:rsid w:val="00F60391"/>
    <w:rsid w:val="00F649C3"/>
    <w:rsid w:val="00F740E6"/>
    <w:rsid w:val="00F75166"/>
    <w:rsid w:val="00F757AB"/>
    <w:rsid w:val="00F773EE"/>
    <w:rsid w:val="00F80E91"/>
    <w:rsid w:val="00F83758"/>
    <w:rsid w:val="00F852FD"/>
    <w:rsid w:val="00F90680"/>
    <w:rsid w:val="00F908A4"/>
    <w:rsid w:val="00F94550"/>
    <w:rsid w:val="00FA0072"/>
    <w:rsid w:val="00FA4A2B"/>
    <w:rsid w:val="00FA5AE4"/>
    <w:rsid w:val="00FB4FAD"/>
    <w:rsid w:val="00FC2969"/>
    <w:rsid w:val="00FC3EB0"/>
    <w:rsid w:val="00FD1E7B"/>
    <w:rsid w:val="00FD2BBD"/>
    <w:rsid w:val="00FD33CD"/>
    <w:rsid w:val="00FD42DD"/>
    <w:rsid w:val="00FD6641"/>
    <w:rsid w:val="00FD724C"/>
    <w:rsid w:val="00FE0C0A"/>
    <w:rsid w:val="00FE381B"/>
    <w:rsid w:val="00FE42B6"/>
    <w:rsid w:val="00FE4AA1"/>
    <w:rsid w:val="00FE536A"/>
    <w:rsid w:val="00FE70B3"/>
    <w:rsid w:val="00FF6307"/>
    <w:rsid w:val="00FF6D2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0147AA"/>
  <w15:chartTrackingRefBased/>
  <w15:docId w15:val="{0CCAE14D-86B4-4F4D-A5DE-5029D7103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rPr>
  </w:style>
  <w:style w:type="paragraph" w:styleId="Titolo1">
    <w:name w:val="heading 1"/>
    <w:basedOn w:val="Normale"/>
    <w:next w:val="Normale"/>
    <w:link w:val="Titolo1Carattere"/>
    <w:qFormat/>
    <w:rsid w:val="00640BAE"/>
    <w:pPr>
      <w:keepNext/>
      <w:spacing w:before="240" w:after="60"/>
      <w:outlineLvl w:val="0"/>
    </w:pPr>
    <w:rPr>
      <w:rFonts w:ascii="Calibri Light" w:hAnsi="Calibri Light"/>
      <w:b/>
      <w:bCs/>
      <w:kern w:val="32"/>
      <w:sz w:val="32"/>
      <w:szCs w:val="32"/>
    </w:rPr>
  </w:style>
  <w:style w:type="paragraph" w:styleId="Titolo2">
    <w:name w:val="heading 2"/>
    <w:basedOn w:val="Normale"/>
    <w:next w:val="Normale"/>
    <w:link w:val="Titolo2Carattere"/>
    <w:semiHidden/>
    <w:unhideWhenUsed/>
    <w:qFormat/>
    <w:rsid w:val="00DD1EAF"/>
    <w:pPr>
      <w:keepNext/>
      <w:spacing w:before="240" w:after="60"/>
      <w:outlineLvl w:val="1"/>
    </w:pPr>
    <w:rPr>
      <w:rFonts w:ascii="Calibri Light" w:hAnsi="Calibri Light"/>
      <w:b/>
      <w:bCs/>
      <w:i/>
      <w:iCs/>
      <w:sz w:val="28"/>
      <w:szCs w:val="28"/>
    </w:rPr>
  </w:style>
  <w:style w:type="paragraph" w:styleId="Titolo5">
    <w:name w:val="heading 5"/>
    <w:basedOn w:val="Normale"/>
    <w:next w:val="Normale"/>
    <w:qFormat/>
    <w:rsid w:val="00141670"/>
    <w:pPr>
      <w:keepNext/>
      <w:ind w:left="2832" w:right="1191" w:firstLine="708"/>
      <w:outlineLvl w:val="4"/>
    </w:pPr>
    <w:rPr>
      <w:rFonts w:ascii="Times New Roman" w:hAnsi="Times New Roman"/>
      <w:szCs w:val="24"/>
      <w:u w:val="single"/>
    </w:rPr>
  </w:style>
  <w:style w:type="paragraph" w:styleId="Titolo7">
    <w:name w:val="heading 7"/>
    <w:basedOn w:val="Normale"/>
    <w:next w:val="Normale"/>
    <w:qFormat/>
    <w:rsid w:val="002B3F2F"/>
    <w:pPr>
      <w:spacing w:before="240" w:after="60"/>
      <w:outlineLvl w:val="6"/>
    </w:pPr>
    <w:rPr>
      <w:rFonts w:ascii="Times New Roman" w:hAnsi="Times New Roman"/>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pPr>
      <w:tabs>
        <w:tab w:val="center" w:pos="4819"/>
        <w:tab w:val="right" w:pos="9638"/>
      </w:tabs>
    </w:pPr>
  </w:style>
  <w:style w:type="paragraph" w:styleId="Pidipagina">
    <w:name w:val="footer"/>
    <w:basedOn w:val="Normale"/>
    <w:pPr>
      <w:tabs>
        <w:tab w:val="center" w:pos="4819"/>
        <w:tab w:val="right" w:pos="9638"/>
      </w:tabs>
    </w:pPr>
  </w:style>
  <w:style w:type="character" w:customStyle="1" w:styleId="Collegamentoipertestuale1">
    <w:name w:val="Collegamento ipertestuale1"/>
    <w:rPr>
      <w:color w:val="0000FF"/>
      <w:u w:val="single"/>
    </w:rPr>
  </w:style>
  <w:style w:type="paragraph" w:customStyle="1" w:styleId="Mappadocumento1">
    <w:name w:val="Mappa documento1"/>
    <w:basedOn w:val="Normale"/>
    <w:pPr>
      <w:shd w:val="clear" w:color="auto" w:fill="000080"/>
    </w:pPr>
    <w:rPr>
      <w:rFonts w:ascii="Geneva" w:hAnsi="Geneva"/>
    </w:rPr>
  </w:style>
  <w:style w:type="table" w:styleId="Grigliatabella">
    <w:name w:val="Table Grid"/>
    <w:basedOn w:val="Tabellanormale"/>
    <w:rsid w:val="005102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sid w:val="003462F3"/>
    <w:rPr>
      <w:b/>
      <w:bCs/>
      <w:strike w:val="0"/>
      <w:dstrike w:val="0"/>
      <w:color w:val="CC3300"/>
      <w:u w:val="none"/>
      <w:effect w:val="none"/>
    </w:rPr>
  </w:style>
  <w:style w:type="character" w:styleId="Collegamentovisitato">
    <w:name w:val="FollowedHyperlink"/>
    <w:rsid w:val="005B10FE"/>
    <w:rPr>
      <w:color w:val="800080"/>
      <w:u w:val="single"/>
    </w:rPr>
  </w:style>
  <w:style w:type="paragraph" w:styleId="Testofumetto">
    <w:name w:val="Balloon Text"/>
    <w:basedOn w:val="Normale"/>
    <w:semiHidden/>
    <w:rsid w:val="00276FF7"/>
    <w:rPr>
      <w:rFonts w:ascii="Tahoma" w:hAnsi="Tahoma" w:cs="Tahoma"/>
      <w:sz w:val="16"/>
      <w:szCs w:val="16"/>
    </w:rPr>
  </w:style>
  <w:style w:type="paragraph" w:styleId="Mappadocumento">
    <w:name w:val="Document Map"/>
    <w:basedOn w:val="Normale"/>
    <w:semiHidden/>
    <w:rsid w:val="00AD0DD2"/>
    <w:pPr>
      <w:shd w:val="clear" w:color="auto" w:fill="000080"/>
    </w:pPr>
    <w:rPr>
      <w:rFonts w:ascii="Tahoma" w:hAnsi="Tahoma" w:cs="Tahoma"/>
      <w:sz w:val="20"/>
    </w:rPr>
  </w:style>
  <w:style w:type="paragraph" w:styleId="Corpotesto">
    <w:name w:val="Body Text"/>
    <w:aliases w:val="Corpo del testo"/>
    <w:basedOn w:val="Normale"/>
    <w:rsid w:val="00433731"/>
    <w:pPr>
      <w:widowControl w:val="0"/>
      <w:jc w:val="both"/>
    </w:pPr>
    <w:rPr>
      <w:rFonts w:ascii="Garamond" w:hAnsi="Garamond"/>
    </w:rPr>
  </w:style>
  <w:style w:type="paragraph" w:styleId="Corpodeltesto3">
    <w:name w:val="Body Text 3"/>
    <w:basedOn w:val="Normale"/>
    <w:rsid w:val="00433731"/>
    <w:pPr>
      <w:spacing w:after="120"/>
    </w:pPr>
    <w:rPr>
      <w:rFonts w:ascii="Times New Roman" w:hAnsi="Times New Roman"/>
      <w:sz w:val="16"/>
      <w:szCs w:val="16"/>
    </w:rPr>
  </w:style>
  <w:style w:type="paragraph" w:customStyle="1" w:styleId="Base">
    <w:name w:val="Base"/>
    <w:basedOn w:val="Intestazione"/>
    <w:rsid w:val="00730520"/>
    <w:pPr>
      <w:tabs>
        <w:tab w:val="clear" w:pos="4819"/>
        <w:tab w:val="clear" w:pos="9638"/>
      </w:tabs>
      <w:spacing w:after="120" w:line="320" w:lineRule="exact"/>
    </w:pPr>
    <w:rPr>
      <w:rFonts w:ascii="Times New Roman" w:hAnsi="Times New Roman"/>
    </w:rPr>
  </w:style>
  <w:style w:type="paragraph" w:styleId="Paragrafoelenco">
    <w:name w:val="List Paragraph"/>
    <w:basedOn w:val="Normale"/>
    <w:link w:val="ParagrafoelencoCarattere"/>
    <w:uiPriority w:val="34"/>
    <w:qFormat/>
    <w:rsid w:val="00730520"/>
    <w:pPr>
      <w:spacing w:after="200" w:line="276" w:lineRule="auto"/>
      <w:ind w:left="720"/>
      <w:contextualSpacing/>
    </w:pPr>
    <w:rPr>
      <w:rFonts w:ascii="Calibri" w:eastAsia="Calibri" w:hAnsi="Calibri"/>
      <w:sz w:val="22"/>
      <w:szCs w:val="22"/>
      <w:lang w:eastAsia="en-US"/>
    </w:rPr>
  </w:style>
  <w:style w:type="paragraph" w:styleId="NormaleWeb">
    <w:name w:val="Normal (Web)"/>
    <w:basedOn w:val="Normale"/>
    <w:uiPriority w:val="99"/>
    <w:unhideWhenUsed/>
    <w:rsid w:val="002A344A"/>
    <w:pPr>
      <w:spacing w:before="100" w:beforeAutospacing="1" w:after="100" w:afterAutospacing="1"/>
    </w:pPr>
    <w:rPr>
      <w:rFonts w:ascii="Times New Roman" w:hAnsi="Times New Roman"/>
      <w:szCs w:val="24"/>
    </w:rPr>
  </w:style>
  <w:style w:type="paragraph" w:styleId="Puntoelenco">
    <w:name w:val="List Bullet"/>
    <w:basedOn w:val="Normale"/>
    <w:unhideWhenUsed/>
    <w:rsid w:val="002A344A"/>
    <w:pPr>
      <w:numPr>
        <w:numId w:val="4"/>
      </w:numPr>
    </w:pPr>
    <w:rPr>
      <w:rFonts w:ascii="Times New Roman" w:hAnsi="Times New Roman"/>
      <w:szCs w:val="24"/>
    </w:rPr>
  </w:style>
  <w:style w:type="paragraph" w:styleId="Testocommento">
    <w:name w:val="annotation text"/>
    <w:basedOn w:val="Normale"/>
    <w:link w:val="TestocommentoCarattere"/>
    <w:rsid w:val="002514F8"/>
    <w:pPr>
      <w:spacing w:line="360" w:lineRule="auto"/>
      <w:jc w:val="both"/>
    </w:pPr>
    <w:rPr>
      <w:rFonts w:ascii="Tahoma" w:hAnsi="Tahoma"/>
      <w:sz w:val="20"/>
    </w:rPr>
  </w:style>
  <w:style w:type="character" w:customStyle="1" w:styleId="TestocommentoCarattere">
    <w:name w:val="Testo commento Carattere"/>
    <w:link w:val="Testocommento"/>
    <w:rsid w:val="002514F8"/>
    <w:rPr>
      <w:rFonts w:ascii="Tahoma" w:hAnsi="Tahoma"/>
    </w:rPr>
  </w:style>
  <w:style w:type="character" w:styleId="Rimandocommento">
    <w:name w:val="annotation reference"/>
    <w:rsid w:val="002514F8"/>
    <w:rPr>
      <w:rFonts w:cs="Times New Roman"/>
    </w:rPr>
  </w:style>
  <w:style w:type="character" w:styleId="Numeropagina">
    <w:name w:val="page number"/>
    <w:rsid w:val="00A00FD7"/>
  </w:style>
  <w:style w:type="character" w:customStyle="1" w:styleId="apple-converted-space">
    <w:name w:val="apple-converted-space"/>
    <w:rsid w:val="009F4E61"/>
  </w:style>
  <w:style w:type="paragraph" w:customStyle="1" w:styleId="Default">
    <w:name w:val="Default"/>
    <w:rsid w:val="001706CE"/>
    <w:pPr>
      <w:autoSpaceDE w:val="0"/>
      <w:autoSpaceDN w:val="0"/>
      <w:adjustRightInd w:val="0"/>
    </w:pPr>
    <w:rPr>
      <w:rFonts w:ascii="Futura Md BT" w:eastAsia="Calibri" w:hAnsi="Futura Md BT" w:cs="Futura Md BT"/>
      <w:color w:val="000000"/>
      <w:sz w:val="24"/>
      <w:szCs w:val="24"/>
      <w:lang w:eastAsia="en-US"/>
    </w:rPr>
  </w:style>
  <w:style w:type="paragraph" w:styleId="Testonormale">
    <w:name w:val="Plain Text"/>
    <w:basedOn w:val="Normale"/>
    <w:link w:val="TestonormaleCarattere"/>
    <w:uiPriority w:val="99"/>
    <w:unhideWhenUsed/>
    <w:rsid w:val="006809D4"/>
    <w:rPr>
      <w:rFonts w:ascii="Consolas" w:eastAsia="Calibri" w:hAnsi="Consolas" w:cs="Consolas"/>
      <w:sz w:val="21"/>
      <w:szCs w:val="21"/>
    </w:rPr>
  </w:style>
  <w:style w:type="character" w:customStyle="1" w:styleId="TestonormaleCarattere">
    <w:name w:val="Testo normale Carattere"/>
    <w:link w:val="Testonormale"/>
    <w:uiPriority w:val="99"/>
    <w:rsid w:val="006809D4"/>
    <w:rPr>
      <w:rFonts w:ascii="Consolas" w:eastAsia="Calibri" w:hAnsi="Consolas" w:cs="Consolas"/>
      <w:sz w:val="21"/>
      <w:szCs w:val="21"/>
    </w:rPr>
  </w:style>
  <w:style w:type="paragraph" w:customStyle="1" w:styleId="s3">
    <w:name w:val="s3"/>
    <w:basedOn w:val="Normale"/>
    <w:rsid w:val="00094C47"/>
    <w:pPr>
      <w:spacing w:before="100" w:beforeAutospacing="1" w:after="100" w:afterAutospacing="1"/>
    </w:pPr>
    <w:rPr>
      <w:rFonts w:ascii="Times New Roman" w:eastAsia="Calibri" w:hAnsi="Times New Roman"/>
      <w:szCs w:val="24"/>
    </w:rPr>
  </w:style>
  <w:style w:type="character" w:customStyle="1" w:styleId="s2">
    <w:name w:val="s2"/>
    <w:rsid w:val="00094C47"/>
  </w:style>
  <w:style w:type="character" w:customStyle="1" w:styleId="s8">
    <w:name w:val="s8"/>
    <w:rsid w:val="00094C47"/>
  </w:style>
  <w:style w:type="character" w:customStyle="1" w:styleId="s9">
    <w:name w:val="s9"/>
    <w:rsid w:val="00094C47"/>
  </w:style>
  <w:style w:type="paragraph" w:styleId="Soggettocommento">
    <w:name w:val="annotation subject"/>
    <w:basedOn w:val="Testocommento"/>
    <w:next w:val="Testocommento"/>
    <w:link w:val="SoggettocommentoCarattere"/>
    <w:rsid w:val="00B2377C"/>
    <w:pPr>
      <w:spacing w:line="240" w:lineRule="auto"/>
      <w:jc w:val="left"/>
    </w:pPr>
    <w:rPr>
      <w:rFonts w:ascii="Times" w:hAnsi="Times"/>
      <w:b/>
      <w:bCs/>
    </w:rPr>
  </w:style>
  <w:style w:type="character" w:customStyle="1" w:styleId="SoggettocommentoCarattere">
    <w:name w:val="Soggetto commento Carattere"/>
    <w:link w:val="Soggettocommento"/>
    <w:rsid w:val="00B2377C"/>
    <w:rPr>
      <w:rFonts w:ascii="Tahoma" w:hAnsi="Tahoma"/>
      <w:b/>
      <w:bCs/>
    </w:rPr>
  </w:style>
  <w:style w:type="character" w:customStyle="1" w:styleId="Titolo2Carattere">
    <w:name w:val="Titolo 2 Carattere"/>
    <w:link w:val="Titolo2"/>
    <w:semiHidden/>
    <w:rsid w:val="00DD1EAF"/>
    <w:rPr>
      <w:rFonts w:ascii="Calibri Light" w:eastAsia="Times New Roman" w:hAnsi="Calibri Light" w:cs="Times New Roman"/>
      <w:b/>
      <w:bCs/>
      <w:i/>
      <w:iCs/>
      <w:sz w:val="28"/>
      <w:szCs w:val="28"/>
    </w:rPr>
  </w:style>
  <w:style w:type="character" w:customStyle="1" w:styleId="Titolo1Carattere">
    <w:name w:val="Titolo 1 Carattere"/>
    <w:link w:val="Titolo1"/>
    <w:rsid w:val="00640BAE"/>
    <w:rPr>
      <w:rFonts w:ascii="Calibri Light" w:eastAsia="Times New Roman" w:hAnsi="Calibri Light" w:cs="Times New Roman"/>
      <w:b/>
      <w:bCs/>
      <w:kern w:val="32"/>
      <w:sz w:val="32"/>
      <w:szCs w:val="32"/>
    </w:rPr>
  </w:style>
  <w:style w:type="character" w:customStyle="1" w:styleId="Collegamentoipertestuale2">
    <w:name w:val="Collegamento ipertestuale2"/>
    <w:rsid w:val="00550F86"/>
    <w:rPr>
      <w:color w:val="0000FF"/>
      <w:u w:val="single"/>
    </w:rPr>
  </w:style>
  <w:style w:type="paragraph" w:customStyle="1" w:styleId="Mappadocumento2">
    <w:name w:val="Mappa documento2"/>
    <w:basedOn w:val="Normale"/>
    <w:rsid w:val="00550F86"/>
    <w:pPr>
      <w:shd w:val="clear" w:color="auto" w:fill="000080"/>
    </w:pPr>
    <w:rPr>
      <w:rFonts w:ascii="Geneva" w:hAnsi="Geneva"/>
    </w:rPr>
  </w:style>
  <w:style w:type="character" w:customStyle="1" w:styleId="IntestazioneCarattere">
    <w:name w:val="Intestazione Carattere"/>
    <w:link w:val="Intestazione"/>
    <w:uiPriority w:val="99"/>
    <w:rsid w:val="00550F86"/>
    <w:rPr>
      <w:sz w:val="24"/>
    </w:rPr>
  </w:style>
  <w:style w:type="paragraph" w:customStyle="1" w:styleId="base0">
    <w:name w:val="base"/>
    <w:basedOn w:val="Normale"/>
    <w:uiPriority w:val="99"/>
    <w:rsid w:val="00550F86"/>
    <w:pPr>
      <w:spacing w:after="120" w:line="320" w:lineRule="atLeast"/>
    </w:pPr>
    <w:rPr>
      <w:rFonts w:ascii="Times New Roman" w:eastAsia="Calibri" w:hAnsi="Times New Roman"/>
      <w:szCs w:val="24"/>
    </w:rPr>
  </w:style>
  <w:style w:type="character" w:styleId="Enfasigrassetto">
    <w:name w:val="Strong"/>
    <w:uiPriority w:val="22"/>
    <w:qFormat/>
    <w:rsid w:val="00550F86"/>
    <w:rPr>
      <w:b/>
      <w:bCs/>
    </w:rPr>
  </w:style>
  <w:style w:type="paragraph" w:customStyle="1" w:styleId="Didefault">
    <w:name w:val="Di default"/>
    <w:rsid w:val="00550F86"/>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u w:color="000000"/>
      <w:bdr w:val="nil"/>
    </w:rPr>
  </w:style>
  <w:style w:type="character" w:customStyle="1" w:styleId="ParagrafoelencoCarattere">
    <w:name w:val="Paragrafo elenco Carattere"/>
    <w:link w:val="Paragrafoelenco"/>
    <w:uiPriority w:val="34"/>
    <w:locked/>
    <w:rsid w:val="00550F86"/>
    <w:rPr>
      <w:rFonts w:ascii="Calibri" w:eastAsia="Calibri" w:hAnsi="Calibri"/>
      <w:sz w:val="22"/>
      <w:szCs w:val="22"/>
      <w:lang w:eastAsia="en-US"/>
    </w:rPr>
  </w:style>
  <w:style w:type="character" w:customStyle="1" w:styleId="normaltextrun">
    <w:name w:val="normaltextrun"/>
    <w:basedOn w:val="Carpredefinitoparagrafo"/>
    <w:rsid w:val="00550F86"/>
  </w:style>
  <w:style w:type="character" w:customStyle="1" w:styleId="text">
    <w:name w:val="text"/>
    <w:basedOn w:val="Carpredefinitoparagrafo"/>
    <w:rsid w:val="00550F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624533">
      <w:bodyDiv w:val="1"/>
      <w:marLeft w:val="0"/>
      <w:marRight w:val="0"/>
      <w:marTop w:val="0"/>
      <w:marBottom w:val="0"/>
      <w:divBdr>
        <w:top w:val="none" w:sz="0" w:space="0" w:color="auto"/>
        <w:left w:val="none" w:sz="0" w:space="0" w:color="auto"/>
        <w:bottom w:val="none" w:sz="0" w:space="0" w:color="auto"/>
        <w:right w:val="none" w:sz="0" w:space="0" w:color="auto"/>
      </w:divBdr>
    </w:div>
    <w:div w:id="90707843">
      <w:bodyDiv w:val="1"/>
      <w:marLeft w:val="0"/>
      <w:marRight w:val="0"/>
      <w:marTop w:val="0"/>
      <w:marBottom w:val="0"/>
      <w:divBdr>
        <w:top w:val="none" w:sz="0" w:space="0" w:color="auto"/>
        <w:left w:val="none" w:sz="0" w:space="0" w:color="auto"/>
        <w:bottom w:val="none" w:sz="0" w:space="0" w:color="auto"/>
        <w:right w:val="none" w:sz="0" w:space="0" w:color="auto"/>
      </w:divBdr>
    </w:div>
    <w:div w:id="99380255">
      <w:bodyDiv w:val="1"/>
      <w:marLeft w:val="0"/>
      <w:marRight w:val="0"/>
      <w:marTop w:val="0"/>
      <w:marBottom w:val="0"/>
      <w:divBdr>
        <w:top w:val="none" w:sz="0" w:space="0" w:color="auto"/>
        <w:left w:val="none" w:sz="0" w:space="0" w:color="auto"/>
        <w:bottom w:val="none" w:sz="0" w:space="0" w:color="auto"/>
        <w:right w:val="none" w:sz="0" w:space="0" w:color="auto"/>
      </w:divBdr>
    </w:div>
    <w:div w:id="172886991">
      <w:bodyDiv w:val="1"/>
      <w:marLeft w:val="0"/>
      <w:marRight w:val="0"/>
      <w:marTop w:val="0"/>
      <w:marBottom w:val="0"/>
      <w:divBdr>
        <w:top w:val="none" w:sz="0" w:space="0" w:color="auto"/>
        <w:left w:val="none" w:sz="0" w:space="0" w:color="auto"/>
        <w:bottom w:val="none" w:sz="0" w:space="0" w:color="auto"/>
        <w:right w:val="none" w:sz="0" w:space="0" w:color="auto"/>
      </w:divBdr>
    </w:div>
    <w:div w:id="311981146">
      <w:bodyDiv w:val="1"/>
      <w:marLeft w:val="0"/>
      <w:marRight w:val="0"/>
      <w:marTop w:val="0"/>
      <w:marBottom w:val="0"/>
      <w:divBdr>
        <w:top w:val="none" w:sz="0" w:space="0" w:color="auto"/>
        <w:left w:val="none" w:sz="0" w:space="0" w:color="auto"/>
        <w:bottom w:val="none" w:sz="0" w:space="0" w:color="auto"/>
        <w:right w:val="none" w:sz="0" w:space="0" w:color="auto"/>
      </w:divBdr>
      <w:divsChild>
        <w:div w:id="251623746">
          <w:marLeft w:val="0"/>
          <w:marRight w:val="0"/>
          <w:marTop w:val="0"/>
          <w:marBottom w:val="600"/>
          <w:divBdr>
            <w:top w:val="none" w:sz="0" w:space="0" w:color="auto"/>
            <w:left w:val="none" w:sz="0" w:space="0" w:color="auto"/>
            <w:bottom w:val="none" w:sz="0" w:space="0" w:color="auto"/>
            <w:right w:val="none" w:sz="0" w:space="0" w:color="auto"/>
          </w:divBdr>
        </w:div>
      </w:divsChild>
    </w:div>
    <w:div w:id="326904391">
      <w:bodyDiv w:val="1"/>
      <w:marLeft w:val="0"/>
      <w:marRight w:val="0"/>
      <w:marTop w:val="0"/>
      <w:marBottom w:val="0"/>
      <w:divBdr>
        <w:top w:val="none" w:sz="0" w:space="0" w:color="auto"/>
        <w:left w:val="none" w:sz="0" w:space="0" w:color="auto"/>
        <w:bottom w:val="none" w:sz="0" w:space="0" w:color="auto"/>
        <w:right w:val="none" w:sz="0" w:space="0" w:color="auto"/>
      </w:divBdr>
    </w:div>
    <w:div w:id="486359313">
      <w:bodyDiv w:val="1"/>
      <w:marLeft w:val="0"/>
      <w:marRight w:val="0"/>
      <w:marTop w:val="0"/>
      <w:marBottom w:val="0"/>
      <w:divBdr>
        <w:top w:val="none" w:sz="0" w:space="0" w:color="auto"/>
        <w:left w:val="none" w:sz="0" w:space="0" w:color="auto"/>
        <w:bottom w:val="none" w:sz="0" w:space="0" w:color="auto"/>
        <w:right w:val="none" w:sz="0" w:space="0" w:color="auto"/>
      </w:divBdr>
    </w:div>
    <w:div w:id="599677729">
      <w:bodyDiv w:val="1"/>
      <w:marLeft w:val="0"/>
      <w:marRight w:val="0"/>
      <w:marTop w:val="0"/>
      <w:marBottom w:val="0"/>
      <w:divBdr>
        <w:top w:val="none" w:sz="0" w:space="0" w:color="auto"/>
        <w:left w:val="none" w:sz="0" w:space="0" w:color="auto"/>
        <w:bottom w:val="none" w:sz="0" w:space="0" w:color="auto"/>
        <w:right w:val="none" w:sz="0" w:space="0" w:color="auto"/>
      </w:divBdr>
    </w:div>
    <w:div w:id="896014047">
      <w:bodyDiv w:val="1"/>
      <w:marLeft w:val="0"/>
      <w:marRight w:val="0"/>
      <w:marTop w:val="0"/>
      <w:marBottom w:val="0"/>
      <w:divBdr>
        <w:top w:val="none" w:sz="0" w:space="0" w:color="auto"/>
        <w:left w:val="none" w:sz="0" w:space="0" w:color="auto"/>
        <w:bottom w:val="none" w:sz="0" w:space="0" w:color="auto"/>
        <w:right w:val="none" w:sz="0" w:space="0" w:color="auto"/>
      </w:divBdr>
    </w:div>
    <w:div w:id="897668070">
      <w:bodyDiv w:val="1"/>
      <w:marLeft w:val="0"/>
      <w:marRight w:val="0"/>
      <w:marTop w:val="0"/>
      <w:marBottom w:val="0"/>
      <w:divBdr>
        <w:top w:val="none" w:sz="0" w:space="0" w:color="auto"/>
        <w:left w:val="none" w:sz="0" w:space="0" w:color="auto"/>
        <w:bottom w:val="none" w:sz="0" w:space="0" w:color="auto"/>
        <w:right w:val="none" w:sz="0" w:space="0" w:color="auto"/>
      </w:divBdr>
    </w:div>
    <w:div w:id="978609685">
      <w:bodyDiv w:val="1"/>
      <w:marLeft w:val="0"/>
      <w:marRight w:val="0"/>
      <w:marTop w:val="0"/>
      <w:marBottom w:val="0"/>
      <w:divBdr>
        <w:top w:val="none" w:sz="0" w:space="0" w:color="auto"/>
        <w:left w:val="none" w:sz="0" w:space="0" w:color="auto"/>
        <w:bottom w:val="none" w:sz="0" w:space="0" w:color="auto"/>
        <w:right w:val="none" w:sz="0" w:space="0" w:color="auto"/>
      </w:divBdr>
    </w:div>
    <w:div w:id="989018460">
      <w:bodyDiv w:val="1"/>
      <w:marLeft w:val="0"/>
      <w:marRight w:val="0"/>
      <w:marTop w:val="0"/>
      <w:marBottom w:val="0"/>
      <w:divBdr>
        <w:top w:val="none" w:sz="0" w:space="0" w:color="auto"/>
        <w:left w:val="none" w:sz="0" w:space="0" w:color="auto"/>
        <w:bottom w:val="none" w:sz="0" w:space="0" w:color="auto"/>
        <w:right w:val="none" w:sz="0" w:space="0" w:color="auto"/>
      </w:divBdr>
    </w:div>
    <w:div w:id="1008949645">
      <w:bodyDiv w:val="1"/>
      <w:marLeft w:val="0"/>
      <w:marRight w:val="0"/>
      <w:marTop w:val="0"/>
      <w:marBottom w:val="0"/>
      <w:divBdr>
        <w:top w:val="none" w:sz="0" w:space="0" w:color="auto"/>
        <w:left w:val="none" w:sz="0" w:space="0" w:color="auto"/>
        <w:bottom w:val="none" w:sz="0" w:space="0" w:color="auto"/>
        <w:right w:val="none" w:sz="0" w:space="0" w:color="auto"/>
      </w:divBdr>
    </w:div>
    <w:div w:id="1040859883">
      <w:bodyDiv w:val="1"/>
      <w:marLeft w:val="0"/>
      <w:marRight w:val="0"/>
      <w:marTop w:val="0"/>
      <w:marBottom w:val="0"/>
      <w:divBdr>
        <w:top w:val="none" w:sz="0" w:space="0" w:color="auto"/>
        <w:left w:val="none" w:sz="0" w:space="0" w:color="auto"/>
        <w:bottom w:val="none" w:sz="0" w:space="0" w:color="auto"/>
        <w:right w:val="none" w:sz="0" w:space="0" w:color="auto"/>
      </w:divBdr>
    </w:div>
    <w:div w:id="1116289737">
      <w:bodyDiv w:val="1"/>
      <w:marLeft w:val="0"/>
      <w:marRight w:val="0"/>
      <w:marTop w:val="0"/>
      <w:marBottom w:val="0"/>
      <w:divBdr>
        <w:top w:val="none" w:sz="0" w:space="0" w:color="auto"/>
        <w:left w:val="none" w:sz="0" w:space="0" w:color="auto"/>
        <w:bottom w:val="none" w:sz="0" w:space="0" w:color="auto"/>
        <w:right w:val="none" w:sz="0" w:space="0" w:color="auto"/>
      </w:divBdr>
    </w:div>
    <w:div w:id="1137183555">
      <w:bodyDiv w:val="1"/>
      <w:marLeft w:val="0"/>
      <w:marRight w:val="0"/>
      <w:marTop w:val="0"/>
      <w:marBottom w:val="0"/>
      <w:divBdr>
        <w:top w:val="none" w:sz="0" w:space="0" w:color="auto"/>
        <w:left w:val="none" w:sz="0" w:space="0" w:color="auto"/>
        <w:bottom w:val="none" w:sz="0" w:space="0" w:color="auto"/>
        <w:right w:val="none" w:sz="0" w:space="0" w:color="auto"/>
      </w:divBdr>
    </w:div>
    <w:div w:id="1154877960">
      <w:bodyDiv w:val="1"/>
      <w:marLeft w:val="0"/>
      <w:marRight w:val="0"/>
      <w:marTop w:val="0"/>
      <w:marBottom w:val="0"/>
      <w:divBdr>
        <w:top w:val="none" w:sz="0" w:space="0" w:color="auto"/>
        <w:left w:val="none" w:sz="0" w:space="0" w:color="auto"/>
        <w:bottom w:val="none" w:sz="0" w:space="0" w:color="auto"/>
        <w:right w:val="none" w:sz="0" w:space="0" w:color="auto"/>
      </w:divBdr>
    </w:div>
    <w:div w:id="1174153108">
      <w:bodyDiv w:val="1"/>
      <w:marLeft w:val="0"/>
      <w:marRight w:val="0"/>
      <w:marTop w:val="0"/>
      <w:marBottom w:val="0"/>
      <w:divBdr>
        <w:top w:val="none" w:sz="0" w:space="0" w:color="auto"/>
        <w:left w:val="none" w:sz="0" w:space="0" w:color="auto"/>
        <w:bottom w:val="none" w:sz="0" w:space="0" w:color="auto"/>
        <w:right w:val="none" w:sz="0" w:space="0" w:color="auto"/>
      </w:divBdr>
    </w:div>
    <w:div w:id="1197934438">
      <w:bodyDiv w:val="1"/>
      <w:marLeft w:val="0"/>
      <w:marRight w:val="0"/>
      <w:marTop w:val="0"/>
      <w:marBottom w:val="0"/>
      <w:divBdr>
        <w:top w:val="none" w:sz="0" w:space="0" w:color="auto"/>
        <w:left w:val="none" w:sz="0" w:space="0" w:color="auto"/>
        <w:bottom w:val="none" w:sz="0" w:space="0" w:color="auto"/>
        <w:right w:val="none" w:sz="0" w:space="0" w:color="auto"/>
      </w:divBdr>
    </w:div>
    <w:div w:id="1263415969">
      <w:bodyDiv w:val="1"/>
      <w:marLeft w:val="0"/>
      <w:marRight w:val="0"/>
      <w:marTop w:val="0"/>
      <w:marBottom w:val="0"/>
      <w:divBdr>
        <w:top w:val="none" w:sz="0" w:space="0" w:color="auto"/>
        <w:left w:val="none" w:sz="0" w:space="0" w:color="auto"/>
        <w:bottom w:val="none" w:sz="0" w:space="0" w:color="auto"/>
        <w:right w:val="none" w:sz="0" w:space="0" w:color="auto"/>
      </w:divBdr>
    </w:div>
    <w:div w:id="1288317555">
      <w:bodyDiv w:val="1"/>
      <w:marLeft w:val="0"/>
      <w:marRight w:val="0"/>
      <w:marTop w:val="0"/>
      <w:marBottom w:val="0"/>
      <w:divBdr>
        <w:top w:val="none" w:sz="0" w:space="0" w:color="auto"/>
        <w:left w:val="none" w:sz="0" w:space="0" w:color="auto"/>
        <w:bottom w:val="none" w:sz="0" w:space="0" w:color="auto"/>
        <w:right w:val="none" w:sz="0" w:space="0" w:color="auto"/>
      </w:divBdr>
    </w:div>
    <w:div w:id="1293629719">
      <w:bodyDiv w:val="1"/>
      <w:marLeft w:val="0"/>
      <w:marRight w:val="0"/>
      <w:marTop w:val="0"/>
      <w:marBottom w:val="0"/>
      <w:divBdr>
        <w:top w:val="none" w:sz="0" w:space="0" w:color="auto"/>
        <w:left w:val="none" w:sz="0" w:space="0" w:color="auto"/>
        <w:bottom w:val="none" w:sz="0" w:space="0" w:color="auto"/>
        <w:right w:val="none" w:sz="0" w:space="0" w:color="auto"/>
      </w:divBdr>
    </w:div>
    <w:div w:id="1331062971">
      <w:bodyDiv w:val="1"/>
      <w:marLeft w:val="0"/>
      <w:marRight w:val="0"/>
      <w:marTop w:val="0"/>
      <w:marBottom w:val="0"/>
      <w:divBdr>
        <w:top w:val="none" w:sz="0" w:space="0" w:color="auto"/>
        <w:left w:val="none" w:sz="0" w:space="0" w:color="auto"/>
        <w:bottom w:val="none" w:sz="0" w:space="0" w:color="auto"/>
        <w:right w:val="none" w:sz="0" w:space="0" w:color="auto"/>
      </w:divBdr>
    </w:div>
    <w:div w:id="1336761779">
      <w:bodyDiv w:val="1"/>
      <w:marLeft w:val="0"/>
      <w:marRight w:val="0"/>
      <w:marTop w:val="0"/>
      <w:marBottom w:val="0"/>
      <w:divBdr>
        <w:top w:val="none" w:sz="0" w:space="0" w:color="auto"/>
        <w:left w:val="none" w:sz="0" w:space="0" w:color="auto"/>
        <w:bottom w:val="none" w:sz="0" w:space="0" w:color="auto"/>
        <w:right w:val="none" w:sz="0" w:space="0" w:color="auto"/>
      </w:divBdr>
    </w:div>
    <w:div w:id="1341196920">
      <w:bodyDiv w:val="1"/>
      <w:marLeft w:val="0"/>
      <w:marRight w:val="0"/>
      <w:marTop w:val="0"/>
      <w:marBottom w:val="0"/>
      <w:divBdr>
        <w:top w:val="none" w:sz="0" w:space="0" w:color="auto"/>
        <w:left w:val="none" w:sz="0" w:space="0" w:color="auto"/>
        <w:bottom w:val="none" w:sz="0" w:space="0" w:color="auto"/>
        <w:right w:val="none" w:sz="0" w:space="0" w:color="auto"/>
      </w:divBdr>
    </w:div>
    <w:div w:id="1509245782">
      <w:bodyDiv w:val="1"/>
      <w:marLeft w:val="0"/>
      <w:marRight w:val="0"/>
      <w:marTop w:val="0"/>
      <w:marBottom w:val="0"/>
      <w:divBdr>
        <w:top w:val="none" w:sz="0" w:space="0" w:color="auto"/>
        <w:left w:val="none" w:sz="0" w:space="0" w:color="auto"/>
        <w:bottom w:val="none" w:sz="0" w:space="0" w:color="auto"/>
        <w:right w:val="none" w:sz="0" w:space="0" w:color="auto"/>
      </w:divBdr>
      <w:divsChild>
        <w:div w:id="1091003938">
          <w:marLeft w:val="240"/>
          <w:marRight w:val="240"/>
          <w:marTop w:val="0"/>
          <w:marBottom w:val="240"/>
          <w:divBdr>
            <w:top w:val="none" w:sz="0" w:space="0" w:color="auto"/>
            <w:left w:val="none" w:sz="0" w:space="0" w:color="auto"/>
            <w:bottom w:val="none" w:sz="0" w:space="0" w:color="auto"/>
            <w:right w:val="none" w:sz="0" w:space="0" w:color="auto"/>
          </w:divBdr>
        </w:div>
      </w:divsChild>
    </w:div>
    <w:div w:id="1520316217">
      <w:bodyDiv w:val="1"/>
      <w:marLeft w:val="0"/>
      <w:marRight w:val="0"/>
      <w:marTop w:val="0"/>
      <w:marBottom w:val="0"/>
      <w:divBdr>
        <w:top w:val="none" w:sz="0" w:space="0" w:color="auto"/>
        <w:left w:val="none" w:sz="0" w:space="0" w:color="auto"/>
        <w:bottom w:val="none" w:sz="0" w:space="0" w:color="auto"/>
        <w:right w:val="none" w:sz="0" w:space="0" w:color="auto"/>
      </w:divBdr>
    </w:div>
    <w:div w:id="1537624402">
      <w:bodyDiv w:val="1"/>
      <w:marLeft w:val="0"/>
      <w:marRight w:val="0"/>
      <w:marTop w:val="0"/>
      <w:marBottom w:val="0"/>
      <w:divBdr>
        <w:top w:val="none" w:sz="0" w:space="0" w:color="auto"/>
        <w:left w:val="none" w:sz="0" w:space="0" w:color="auto"/>
        <w:bottom w:val="none" w:sz="0" w:space="0" w:color="auto"/>
        <w:right w:val="none" w:sz="0" w:space="0" w:color="auto"/>
      </w:divBdr>
    </w:div>
    <w:div w:id="1593852705">
      <w:bodyDiv w:val="1"/>
      <w:marLeft w:val="0"/>
      <w:marRight w:val="0"/>
      <w:marTop w:val="0"/>
      <w:marBottom w:val="0"/>
      <w:divBdr>
        <w:top w:val="none" w:sz="0" w:space="0" w:color="auto"/>
        <w:left w:val="none" w:sz="0" w:space="0" w:color="auto"/>
        <w:bottom w:val="none" w:sz="0" w:space="0" w:color="auto"/>
        <w:right w:val="none" w:sz="0" w:space="0" w:color="auto"/>
      </w:divBdr>
    </w:div>
    <w:div w:id="1680959064">
      <w:bodyDiv w:val="1"/>
      <w:marLeft w:val="0"/>
      <w:marRight w:val="0"/>
      <w:marTop w:val="0"/>
      <w:marBottom w:val="0"/>
      <w:divBdr>
        <w:top w:val="none" w:sz="0" w:space="0" w:color="auto"/>
        <w:left w:val="none" w:sz="0" w:space="0" w:color="auto"/>
        <w:bottom w:val="none" w:sz="0" w:space="0" w:color="auto"/>
        <w:right w:val="none" w:sz="0" w:space="0" w:color="auto"/>
      </w:divBdr>
    </w:div>
    <w:div w:id="1705868212">
      <w:bodyDiv w:val="1"/>
      <w:marLeft w:val="0"/>
      <w:marRight w:val="0"/>
      <w:marTop w:val="0"/>
      <w:marBottom w:val="0"/>
      <w:divBdr>
        <w:top w:val="none" w:sz="0" w:space="0" w:color="auto"/>
        <w:left w:val="none" w:sz="0" w:space="0" w:color="auto"/>
        <w:bottom w:val="none" w:sz="0" w:space="0" w:color="auto"/>
        <w:right w:val="none" w:sz="0" w:space="0" w:color="auto"/>
      </w:divBdr>
    </w:div>
    <w:div w:id="1809275416">
      <w:bodyDiv w:val="1"/>
      <w:marLeft w:val="0"/>
      <w:marRight w:val="0"/>
      <w:marTop w:val="0"/>
      <w:marBottom w:val="0"/>
      <w:divBdr>
        <w:top w:val="none" w:sz="0" w:space="0" w:color="auto"/>
        <w:left w:val="none" w:sz="0" w:space="0" w:color="auto"/>
        <w:bottom w:val="none" w:sz="0" w:space="0" w:color="auto"/>
        <w:right w:val="none" w:sz="0" w:space="0" w:color="auto"/>
      </w:divBdr>
    </w:div>
    <w:div w:id="1844276436">
      <w:bodyDiv w:val="1"/>
      <w:marLeft w:val="0"/>
      <w:marRight w:val="0"/>
      <w:marTop w:val="0"/>
      <w:marBottom w:val="0"/>
      <w:divBdr>
        <w:top w:val="none" w:sz="0" w:space="0" w:color="auto"/>
        <w:left w:val="none" w:sz="0" w:space="0" w:color="auto"/>
        <w:bottom w:val="none" w:sz="0" w:space="0" w:color="auto"/>
        <w:right w:val="none" w:sz="0" w:space="0" w:color="auto"/>
      </w:divBdr>
    </w:div>
    <w:div w:id="1954554266">
      <w:bodyDiv w:val="1"/>
      <w:marLeft w:val="0"/>
      <w:marRight w:val="0"/>
      <w:marTop w:val="0"/>
      <w:marBottom w:val="0"/>
      <w:divBdr>
        <w:top w:val="none" w:sz="0" w:space="0" w:color="auto"/>
        <w:left w:val="none" w:sz="0" w:space="0" w:color="auto"/>
        <w:bottom w:val="none" w:sz="0" w:space="0" w:color="auto"/>
        <w:right w:val="none" w:sz="0" w:space="0" w:color="auto"/>
      </w:divBdr>
    </w:div>
    <w:div w:id="2002543384">
      <w:bodyDiv w:val="1"/>
      <w:marLeft w:val="0"/>
      <w:marRight w:val="0"/>
      <w:marTop w:val="0"/>
      <w:marBottom w:val="0"/>
      <w:divBdr>
        <w:top w:val="none" w:sz="0" w:space="0" w:color="auto"/>
        <w:left w:val="none" w:sz="0" w:space="0" w:color="auto"/>
        <w:bottom w:val="none" w:sz="0" w:space="0" w:color="auto"/>
        <w:right w:val="none" w:sz="0" w:space="0" w:color="auto"/>
      </w:divBdr>
    </w:div>
    <w:div w:id="2007055921">
      <w:bodyDiv w:val="1"/>
      <w:marLeft w:val="0"/>
      <w:marRight w:val="0"/>
      <w:marTop w:val="0"/>
      <w:marBottom w:val="0"/>
      <w:divBdr>
        <w:top w:val="none" w:sz="0" w:space="0" w:color="auto"/>
        <w:left w:val="none" w:sz="0" w:space="0" w:color="auto"/>
        <w:bottom w:val="none" w:sz="0" w:space="0" w:color="auto"/>
        <w:right w:val="none" w:sz="0" w:space="0" w:color="auto"/>
      </w:divBdr>
    </w:div>
    <w:div w:id="2045670450">
      <w:bodyDiv w:val="1"/>
      <w:marLeft w:val="0"/>
      <w:marRight w:val="0"/>
      <w:marTop w:val="0"/>
      <w:marBottom w:val="0"/>
      <w:divBdr>
        <w:top w:val="none" w:sz="0" w:space="0" w:color="auto"/>
        <w:left w:val="none" w:sz="0" w:space="0" w:color="auto"/>
        <w:bottom w:val="none" w:sz="0" w:space="0" w:color="auto"/>
        <w:right w:val="none" w:sz="0" w:space="0" w:color="auto"/>
      </w:divBdr>
    </w:div>
    <w:div w:id="2054191875">
      <w:bodyDiv w:val="1"/>
      <w:marLeft w:val="0"/>
      <w:marRight w:val="0"/>
      <w:marTop w:val="0"/>
      <w:marBottom w:val="0"/>
      <w:divBdr>
        <w:top w:val="none" w:sz="0" w:space="0" w:color="auto"/>
        <w:left w:val="none" w:sz="0" w:space="0" w:color="auto"/>
        <w:bottom w:val="none" w:sz="0" w:space="0" w:color="auto"/>
        <w:right w:val="none" w:sz="0" w:space="0" w:color="auto"/>
      </w:divBdr>
    </w:div>
    <w:div w:id="2069376940">
      <w:bodyDiv w:val="1"/>
      <w:marLeft w:val="0"/>
      <w:marRight w:val="0"/>
      <w:marTop w:val="0"/>
      <w:marBottom w:val="0"/>
      <w:divBdr>
        <w:top w:val="none" w:sz="0" w:space="0" w:color="auto"/>
        <w:left w:val="none" w:sz="0" w:space="0" w:color="auto"/>
        <w:bottom w:val="none" w:sz="0" w:space="0" w:color="auto"/>
        <w:right w:val="none" w:sz="0" w:space="0" w:color="auto"/>
      </w:divBdr>
    </w:div>
    <w:div w:id="210279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c\Impostazioni%20locali\Temp\carta_intestat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825601-11BF-4D92-AB31-6EE1BB758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carta_intestata</Template>
  <TotalTime>4</TotalTime>
  <Pages>10</Pages>
  <Words>4592</Words>
  <Characters>26180</Characters>
  <Application>Microsoft Office Word</Application>
  <DocSecurity>0</DocSecurity>
  <Lines>218</Lines>
  <Paragraphs>61</Paragraphs>
  <ScaleCrop>false</ScaleCrop>
  <HeadingPairs>
    <vt:vector size="2" baseType="variant">
      <vt:variant>
        <vt:lpstr>Titolo</vt:lpstr>
      </vt:variant>
      <vt:variant>
        <vt:i4>1</vt:i4>
      </vt:variant>
    </vt:vector>
  </HeadingPairs>
  <TitlesOfParts>
    <vt:vector size="1" baseType="lpstr">
      <vt:lpstr>Ferrovie dello Stato</vt:lpstr>
    </vt:vector>
  </TitlesOfParts>
  <Company>Microsoft</Company>
  <LinksUpToDate>false</LinksUpToDate>
  <CharactersWithSpaces>30711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Ferrovie dello Stato</dc:title>
  <dc:subject/>
  <dc:creator>Giancarlo Sforza</dc:creator>
  <cp:keywords/>
  <cp:lastModifiedBy>SCATENA SARA</cp:lastModifiedBy>
  <cp:revision>3</cp:revision>
  <cp:lastPrinted>2021-06-01T10:56:00Z</cp:lastPrinted>
  <dcterms:created xsi:type="dcterms:W3CDTF">2022-05-15T17:52:00Z</dcterms:created>
  <dcterms:modified xsi:type="dcterms:W3CDTF">2022-05-15T18:05:00Z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610926-b11d-4bd1-8654-6c75deb69a31_Enabled">
    <vt:lpwstr>true</vt:lpwstr>
  </property>
  <property fmtid="{D5CDD505-2E9C-101B-9397-08002B2CF9AE}" pid="3" name="MSIP_Label_eb610926-b11d-4bd1-8654-6c75deb69a31_SetDate">
    <vt:lpwstr>2022-03-30T15:54:13Z</vt:lpwstr>
  </property>
  <property fmtid="{D5CDD505-2E9C-101B-9397-08002B2CF9AE}" pid="4" name="MSIP_Label_eb610926-b11d-4bd1-8654-6c75deb69a31_Method">
    <vt:lpwstr>Privileged</vt:lpwstr>
  </property>
  <property fmtid="{D5CDD505-2E9C-101B-9397-08002B2CF9AE}" pid="5" name="MSIP_Label_eb610926-b11d-4bd1-8654-6c75deb69a31_Name">
    <vt:lpwstr>Public without footer</vt:lpwstr>
  </property>
  <property fmtid="{D5CDD505-2E9C-101B-9397-08002B2CF9AE}" pid="6" name="MSIP_Label_eb610926-b11d-4bd1-8654-6c75deb69a31_SiteId">
    <vt:lpwstr>4c8a6547-459a-4b75-a3dc-f66efe3e9c4e</vt:lpwstr>
  </property>
  <property fmtid="{D5CDD505-2E9C-101B-9397-08002B2CF9AE}" pid="7" name="MSIP_Label_eb610926-b11d-4bd1-8654-6c75deb69a31_ActionId">
    <vt:lpwstr>a8d6e3d3-68a5-4a12-a115-8a7ad61fca31</vt:lpwstr>
  </property>
  <property fmtid="{D5CDD505-2E9C-101B-9397-08002B2CF9AE}" pid="8" name="MSIP_Label_eb610926-b11d-4bd1-8654-6c75deb69a31_ContentBits">
    <vt:lpwstr>0</vt:lpwstr>
  </property>
</Properties>
</file>